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9B1EE" w14:textId="220B1540" w:rsidR="00802B7F" w:rsidRPr="0008647B" w:rsidRDefault="0008647B" w:rsidP="0008647B">
      <w:pPr>
        <w:spacing w:before="240" w:after="240"/>
        <w:jc w:val="center"/>
        <w:rPr>
          <w:rFonts w:ascii="Arial" w:eastAsia="Aptos" w:hAnsi="Arial" w:cs="Arial"/>
          <w:b/>
          <w:bCs/>
          <w:sz w:val="28"/>
          <w:szCs w:val="28"/>
        </w:rPr>
      </w:pPr>
      <w:r w:rsidRPr="0008647B">
        <w:rPr>
          <w:rFonts w:ascii="Arial" w:eastAsia="Aptos" w:hAnsi="Arial" w:cs="Arial"/>
          <w:b/>
          <w:bCs/>
          <w:sz w:val="28"/>
          <w:szCs w:val="28"/>
        </w:rPr>
        <w:t>ACER MODENA</w:t>
      </w:r>
    </w:p>
    <w:p w14:paraId="172D0726" w14:textId="77777777" w:rsidR="0008647B" w:rsidRDefault="0008647B" w:rsidP="0008647B">
      <w:pPr>
        <w:spacing w:before="240" w:after="240"/>
        <w:jc w:val="center"/>
        <w:rPr>
          <w:rFonts w:ascii="Aptos" w:eastAsia="Aptos" w:hAnsi="Aptos" w:cs="Aptos"/>
          <w:b/>
          <w:bCs/>
          <w:sz w:val="44"/>
          <w:szCs w:val="44"/>
        </w:rPr>
      </w:pPr>
    </w:p>
    <w:p w14:paraId="4198F8CA" w14:textId="15ACACDD" w:rsidR="00802B7F" w:rsidRDefault="3A471B1E" w:rsidP="35E4D97E">
      <w:pPr>
        <w:spacing w:before="240" w:after="240"/>
        <w:jc w:val="center"/>
      </w:pPr>
      <w:r w:rsidRPr="35E4D97E">
        <w:rPr>
          <w:rFonts w:ascii="Aptos" w:eastAsia="Aptos" w:hAnsi="Aptos" w:cs="Aptos"/>
          <w:b/>
          <w:bCs/>
          <w:sz w:val="28"/>
          <w:szCs w:val="28"/>
        </w:rPr>
        <w:t>Capitolato tecnico dell’assicurazione</w:t>
      </w:r>
    </w:p>
    <w:p w14:paraId="1F23E071" w14:textId="291B6154" w:rsidR="00802B7F" w:rsidRDefault="3A471B1E" w:rsidP="35E4D97E">
      <w:pPr>
        <w:spacing w:before="240" w:after="240"/>
        <w:jc w:val="center"/>
      </w:pPr>
      <w:r w:rsidRPr="35E4D97E">
        <w:rPr>
          <w:rFonts w:ascii="Aptos" w:eastAsia="Aptos" w:hAnsi="Aptos" w:cs="Aptos"/>
          <w:b/>
          <w:bCs/>
          <w:sz w:val="28"/>
          <w:szCs w:val="28"/>
        </w:rPr>
        <w:t xml:space="preserve"> </w:t>
      </w:r>
    </w:p>
    <w:p w14:paraId="51BF1F41" w14:textId="354E5214" w:rsidR="00802B7F" w:rsidRDefault="3A471B1E" w:rsidP="35E4D97E">
      <w:pPr>
        <w:spacing w:before="240" w:after="240"/>
        <w:jc w:val="center"/>
      </w:pPr>
      <w:r w:rsidRPr="35E4D97E">
        <w:rPr>
          <w:rFonts w:ascii="Aptos" w:eastAsia="Aptos" w:hAnsi="Aptos" w:cs="Aptos"/>
          <w:b/>
          <w:bCs/>
          <w:sz w:val="28"/>
          <w:szCs w:val="28"/>
        </w:rPr>
        <w:t xml:space="preserve"> </w:t>
      </w:r>
    </w:p>
    <w:p w14:paraId="51FF05A0" w14:textId="3EC51145" w:rsidR="00802B7F" w:rsidRDefault="3A471B1E" w:rsidP="35E4D97E">
      <w:pPr>
        <w:spacing w:before="240" w:after="240"/>
        <w:jc w:val="center"/>
      </w:pPr>
      <w:r w:rsidRPr="35E4D97E">
        <w:rPr>
          <w:rFonts w:ascii="Aptos" w:eastAsia="Aptos" w:hAnsi="Aptos" w:cs="Aptos"/>
          <w:b/>
          <w:bCs/>
          <w:sz w:val="28"/>
          <w:szCs w:val="28"/>
        </w:rPr>
        <w:t xml:space="preserve"> </w:t>
      </w:r>
    </w:p>
    <w:p w14:paraId="0D87CB47" w14:textId="3E4B2E6C" w:rsidR="00802B7F" w:rsidRDefault="3A471B1E" w:rsidP="35E4D97E">
      <w:pPr>
        <w:spacing w:before="240" w:after="240"/>
        <w:jc w:val="center"/>
      </w:pPr>
      <w:r w:rsidRPr="35E4D97E">
        <w:rPr>
          <w:rFonts w:ascii="Aptos" w:eastAsia="Aptos" w:hAnsi="Aptos" w:cs="Aptos"/>
          <w:b/>
          <w:bCs/>
          <w:sz w:val="28"/>
          <w:szCs w:val="28"/>
        </w:rPr>
        <w:t xml:space="preserve"> </w:t>
      </w:r>
    </w:p>
    <w:p w14:paraId="7CC082F9" w14:textId="79A127F2" w:rsidR="00802B7F" w:rsidRDefault="3A471B1E" w:rsidP="35E4D97E">
      <w:pPr>
        <w:spacing w:before="240" w:after="240"/>
        <w:jc w:val="center"/>
      </w:pPr>
      <w:r w:rsidRPr="35E4D97E">
        <w:rPr>
          <w:rFonts w:ascii="Aptos" w:eastAsia="Aptos" w:hAnsi="Aptos" w:cs="Aptos"/>
          <w:b/>
          <w:bCs/>
          <w:sz w:val="28"/>
          <w:szCs w:val="28"/>
        </w:rPr>
        <w:t>TUTELA LEGALE</w:t>
      </w:r>
    </w:p>
    <w:p w14:paraId="2FDD03E5" w14:textId="64752247" w:rsidR="00802B7F" w:rsidRDefault="3A471B1E" w:rsidP="724A12B3">
      <w:pPr>
        <w:spacing w:after="0"/>
        <w:jc w:val="center"/>
      </w:pPr>
      <w:r w:rsidRPr="724A12B3">
        <w:rPr>
          <w:rFonts w:ascii="Arial" w:eastAsia="Arial" w:hAnsi="Arial" w:cs="Arial"/>
          <w:b/>
          <w:bCs/>
          <w:sz w:val="28"/>
          <w:szCs w:val="28"/>
        </w:rPr>
        <w:t xml:space="preserve"> </w:t>
      </w:r>
    </w:p>
    <w:p w14:paraId="51A7FAD1" w14:textId="0575EE32" w:rsidR="00802B7F" w:rsidRDefault="3A471B1E" w:rsidP="724A12B3">
      <w:pPr>
        <w:spacing w:after="0"/>
        <w:jc w:val="center"/>
      </w:pPr>
      <w:r w:rsidRPr="724A12B3">
        <w:rPr>
          <w:rFonts w:ascii="Arial" w:eastAsia="Arial" w:hAnsi="Arial" w:cs="Arial"/>
          <w:sz w:val="28"/>
          <w:szCs w:val="28"/>
        </w:rPr>
        <w:t xml:space="preserve"> </w:t>
      </w:r>
    </w:p>
    <w:p w14:paraId="5FAC7C66" w14:textId="3333B1A5" w:rsidR="00802B7F" w:rsidRDefault="3A471B1E" w:rsidP="724A12B3">
      <w:pPr>
        <w:spacing w:after="0"/>
        <w:jc w:val="center"/>
      </w:pPr>
      <w:r w:rsidRPr="724A12B3">
        <w:rPr>
          <w:rFonts w:ascii="Arial" w:eastAsia="Arial" w:hAnsi="Arial" w:cs="Arial"/>
          <w:sz w:val="28"/>
          <w:szCs w:val="28"/>
        </w:rPr>
        <w:t xml:space="preserve"> </w:t>
      </w:r>
    </w:p>
    <w:p w14:paraId="1DAB04DF" w14:textId="3A185419" w:rsidR="00802B7F" w:rsidRDefault="3A471B1E" w:rsidP="724A12B3">
      <w:pPr>
        <w:spacing w:after="0"/>
        <w:jc w:val="center"/>
      </w:pPr>
      <w:r w:rsidRPr="724A12B3">
        <w:rPr>
          <w:rFonts w:ascii="Arial" w:eastAsia="Arial" w:hAnsi="Arial" w:cs="Arial"/>
          <w:b/>
          <w:bCs/>
          <w:sz w:val="28"/>
          <w:szCs w:val="28"/>
        </w:rPr>
        <w:t xml:space="preserve"> </w:t>
      </w:r>
    </w:p>
    <w:p w14:paraId="795E0A53" w14:textId="77777777" w:rsidR="0008647B" w:rsidRPr="0008647B" w:rsidRDefault="0008647B" w:rsidP="0008647B">
      <w:pPr>
        <w:spacing w:after="0" w:line="240" w:lineRule="auto"/>
        <w:jc w:val="center"/>
        <w:rPr>
          <w:rFonts w:ascii="Arial" w:eastAsia="Times New Roman" w:hAnsi="Arial" w:cs="Arial"/>
          <w:b/>
          <w:bCs/>
          <w:sz w:val="28"/>
          <w:szCs w:val="28"/>
          <w:lang w:eastAsia="it-IT"/>
        </w:rPr>
      </w:pPr>
      <w:bookmarkStart w:id="0" w:name="_Hlk184374171"/>
      <w:r w:rsidRPr="0008647B">
        <w:rPr>
          <w:rFonts w:ascii="Arial" w:eastAsia="Times New Roman" w:hAnsi="Arial" w:cs="Arial"/>
          <w:b/>
          <w:bCs/>
          <w:sz w:val="28"/>
          <w:szCs w:val="28"/>
          <w:lang w:eastAsia="it-IT"/>
        </w:rPr>
        <w:t>Decorrenza ore 24.00 del 31/03/2025</w:t>
      </w:r>
    </w:p>
    <w:p w14:paraId="27BF1C79" w14:textId="77777777" w:rsidR="0008647B" w:rsidRPr="0008647B" w:rsidRDefault="0008647B" w:rsidP="0008647B">
      <w:pPr>
        <w:spacing w:after="0" w:line="240" w:lineRule="auto"/>
        <w:jc w:val="center"/>
        <w:rPr>
          <w:rFonts w:ascii="Arial" w:eastAsia="Times New Roman" w:hAnsi="Arial" w:cs="Arial"/>
          <w:b/>
          <w:bCs/>
          <w:sz w:val="28"/>
          <w:szCs w:val="28"/>
          <w:lang w:eastAsia="it-IT"/>
        </w:rPr>
      </w:pPr>
      <w:r w:rsidRPr="0008647B">
        <w:rPr>
          <w:rFonts w:ascii="Arial" w:eastAsia="Times New Roman" w:hAnsi="Arial" w:cs="Arial"/>
          <w:b/>
          <w:bCs/>
          <w:sz w:val="28"/>
          <w:szCs w:val="28"/>
          <w:lang w:eastAsia="it-IT"/>
        </w:rPr>
        <w:t>Scadenza ore 24.00 del 31/03/2028</w:t>
      </w:r>
    </w:p>
    <w:bookmarkEnd w:id="0"/>
    <w:p w14:paraId="6977AA1D" w14:textId="5FAB6711" w:rsidR="00802B7F" w:rsidRDefault="00802B7F" w:rsidP="724A12B3">
      <w:pPr>
        <w:spacing w:after="0"/>
        <w:jc w:val="center"/>
        <w:rPr>
          <w:rFonts w:ascii="Arial" w:eastAsia="Arial" w:hAnsi="Arial" w:cs="Arial"/>
          <w:b/>
          <w:bCs/>
          <w:sz w:val="28"/>
          <w:szCs w:val="28"/>
        </w:rPr>
      </w:pPr>
    </w:p>
    <w:p w14:paraId="412D97E8" w14:textId="78719A6E" w:rsidR="00802B7F" w:rsidRDefault="00862C7E">
      <w:r>
        <w:br w:type="page"/>
      </w:r>
    </w:p>
    <w:sdt>
      <w:sdtPr>
        <w:rPr>
          <w:rFonts w:ascii="Arial" w:eastAsiaTheme="minorHAnsi" w:hAnsi="Arial" w:cs="Arial"/>
          <w:color w:val="auto"/>
          <w:sz w:val="22"/>
          <w:szCs w:val="22"/>
          <w:lang w:eastAsia="en-US"/>
        </w:rPr>
        <w:id w:val="791011880"/>
        <w:docPartObj>
          <w:docPartGallery w:val="Table of Contents"/>
          <w:docPartUnique/>
        </w:docPartObj>
      </w:sdtPr>
      <w:sdtEndPr>
        <w:rPr>
          <w:b/>
          <w:bCs/>
        </w:rPr>
      </w:sdtEndPr>
      <w:sdtContent>
        <w:p w14:paraId="4D3DEE31" w14:textId="630684CF" w:rsidR="00F56068" w:rsidRPr="00F56068" w:rsidRDefault="00F56068">
          <w:pPr>
            <w:pStyle w:val="Titolosommario"/>
            <w:rPr>
              <w:rFonts w:ascii="Arial" w:hAnsi="Arial" w:cs="Arial"/>
              <w:sz w:val="22"/>
              <w:szCs w:val="22"/>
            </w:rPr>
          </w:pPr>
          <w:r w:rsidRPr="00F56068">
            <w:rPr>
              <w:rFonts w:ascii="Arial" w:hAnsi="Arial" w:cs="Arial"/>
              <w:sz w:val="22"/>
              <w:szCs w:val="22"/>
            </w:rPr>
            <w:t>Sommario</w:t>
          </w:r>
        </w:p>
        <w:p w14:paraId="12EB0B74" w14:textId="155CDEAF" w:rsidR="00862C7E" w:rsidRDefault="00F56068">
          <w:pPr>
            <w:pStyle w:val="Sommario1"/>
            <w:tabs>
              <w:tab w:val="right" w:leader="dot" w:pos="9016"/>
            </w:tabs>
            <w:rPr>
              <w:rFonts w:eastAsiaTheme="minorEastAsia"/>
              <w:noProof/>
              <w:kern w:val="2"/>
              <w:lang w:eastAsia="it-IT"/>
              <w14:ligatures w14:val="standardContextual"/>
            </w:rPr>
          </w:pPr>
          <w:r w:rsidRPr="00F56068">
            <w:rPr>
              <w:rFonts w:ascii="Arial" w:hAnsi="Arial" w:cs="Arial"/>
              <w:sz w:val="22"/>
              <w:szCs w:val="22"/>
            </w:rPr>
            <w:fldChar w:fldCharType="begin"/>
          </w:r>
          <w:r w:rsidRPr="00F56068">
            <w:rPr>
              <w:rFonts w:ascii="Arial" w:hAnsi="Arial" w:cs="Arial"/>
              <w:sz w:val="22"/>
              <w:szCs w:val="22"/>
            </w:rPr>
            <w:instrText xml:space="preserve"> TOC \o "1-3" \h \z \u </w:instrText>
          </w:r>
          <w:r w:rsidRPr="00F56068">
            <w:rPr>
              <w:rFonts w:ascii="Arial" w:hAnsi="Arial" w:cs="Arial"/>
              <w:sz w:val="22"/>
              <w:szCs w:val="22"/>
            </w:rPr>
            <w:fldChar w:fldCharType="separate"/>
          </w:r>
          <w:hyperlink w:anchor="_Toc175133986" w:history="1">
            <w:r w:rsidR="00862C7E" w:rsidRPr="00847CD7">
              <w:rPr>
                <w:rStyle w:val="Collegamentoipertestuale"/>
                <w:rFonts w:ascii="Arial" w:eastAsia="Arial" w:hAnsi="Arial" w:cs="Arial"/>
                <w:b/>
                <w:bCs/>
                <w:noProof/>
              </w:rPr>
              <w:t>NORME CHE REGOLANO L'ASSICURAZIONE IN GENERALE DEFINIZIONI</w:t>
            </w:r>
            <w:r w:rsidR="00862C7E">
              <w:rPr>
                <w:noProof/>
                <w:webHidden/>
              </w:rPr>
              <w:tab/>
            </w:r>
            <w:r w:rsidR="00862C7E">
              <w:rPr>
                <w:noProof/>
                <w:webHidden/>
              </w:rPr>
              <w:fldChar w:fldCharType="begin"/>
            </w:r>
            <w:r w:rsidR="00862C7E">
              <w:rPr>
                <w:noProof/>
                <w:webHidden/>
              </w:rPr>
              <w:instrText xml:space="preserve"> PAGEREF _Toc175133986 \h </w:instrText>
            </w:r>
            <w:r w:rsidR="00862C7E">
              <w:rPr>
                <w:noProof/>
                <w:webHidden/>
              </w:rPr>
            </w:r>
            <w:r w:rsidR="00862C7E">
              <w:rPr>
                <w:noProof/>
                <w:webHidden/>
              </w:rPr>
              <w:fldChar w:fldCharType="separate"/>
            </w:r>
            <w:r w:rsidR="00862C7E">
              <w:rPr>
                <w:noProof/>
                <w:webHidden/>
              </w:rPr>
              <w:t>3</w:t>
            </w:r>
            <w:r w:rsidR="00862C7E">
              <w:rPr>
                <w:noProof/>
                <w:webHidden/>
              </w:rPr>
              <w:fldChar w:fldCharType="end"/>
            </w:r>
          </w:hyperlink>
        </w:p>
        <w:p w14:paraId="5E231F1B" w14:textId="2D7442A5" w:rsidR="00862C7E" w:rsidRDefault="00000000">
          <w:pPr>
            <w:pStyle w:val="Sommario1"/>
            <w:tabs>
              <w:tab w:val="right" w:leader="dot" w:pos="9016"/>
            </w:tabs>
            <w:rPr>
              <w:rFonts w:eastAsiaTheme="minorEastAsia"/>
              <w:noProof/>
              <w:kern w:val="2"/>
              <w:lang w:eastAsia="it-IT"/>
              <w14:ligatures w14:val="standardContextual"/>
            </w:rPr>
          </w:pPr>
          <w:hyperlink w:anchor="_Toc175133987" w:history="1">
            <w:r w:rsidR="00862C7E" w:rsidRPr="00847CD7">
              <w:rPr>
                <w:rStyle w:val="Collegamentoipertestuale"/>
                <w:rFonts w:ascii="Arial" w:eastAsia="Arial" w:hAnsi="Arial" w:cs="Arial"/>
                <w:b/>
                <w:bCs/>
                <w:noProof/>
              </w:rPr>
              <w:t>SEZIONE 1 - NORME CHE REGOLANO L'ASSICURAZIONE IN GENERALE</w:t>
            </w:r>
            <w:r w:rsidR="00862C7E">
              <w:rPr>
                <w:noProof/>
                <w:webHidden/>
              </w:rPr>
              <w:tab/>
            </w:r>
            <w:r w:rsidR="00862C7E">
              <w:rPr>
                <w:noProof/>
                <w:webHidden/>
              </w:rPr>
              <w:fldChar w:fldCharType="begin"/>
            </w:r>
            <w:r w:rsidR="00862C7E">
              <w:rPr>
                <w:noProof/>
                <w:webHidden/>
              </w:rPr>
              <w:instrText xml:space="preserve"> PAGEREF _Toc175133987 \h </w:instrText>
            </w:r>
            <w:r w:rsidR="00862C7E">
              <w:rPr>
                <w:noProof/>
                <w:webHidden/>
              </w:rPr>
            </w:r>
            <w:r w:rsidR="00862C7E">
              <w:rPr>
                <w:noProof/>
                <w:webHidden/>
              </w:rPr>
              <w:fldChar w:fldCharType="separate"/>
            </w:r>
            <w:r w:rsidR="00862C7E">
              <w:rPr>
                <w:noProof/>
                <w:webHidden/>
              </w:rPr>
              <w:t>4</w:t>
            </w:r>
            <w:r w:rsidR="00862C7E">
              <w:rPr>
                <w:noProof/>
                <w:webHidden/>
              </w:rPr>
              <w:fldChar w:fldCharType="end"/>
            </w:r>
          </w:hyperlink>
        </w:p>
        <w:p w14:paraId="046D30F8" w14:textId="045BAFAB" w:rsidR="00862C7E" w:rsidRDefault="00000000">
          <w:pPr>
            <w:pStyle w:val="Sommario2"/>
            <w:tabs>
              <w:tab w:val="right" w:leader="dot" w:pos="9016"/>
            </w:tabs>
            <w:rPr>
              <w:rFonts w:eastAsiaTheme="minorEastAsia"/>
              <w:noProof/>
              <w:kern w:val="2"/>
              <w:lang w:eastAsia="it-IT"/>
              <w14:ligatures w14:val="standardContextual"/>
            </w:rPr>
          </w:pPr>
          <w:hyperlink w:anchor="_Toc175133988" w:history="1">
            <w:r w:rsidR="00862C7E" w:rsidRPr="00847CD7">
              <w:rPr>
                <w:rStyle w:val="Collegamentoipertestuale"/>
                <w:rFonts w:ascii="Arial" w:eastAsia="Arial" w:hAnsi="Arial" w:cs="Arial"/>
                <w:b/>
                <w:bCs/>
                <w:noProof/>
              </w:rPr>
              <w:t>1.1 Dichiarazioni relative alle circostanze del rischio - Buona fede</w:t>
            </w:r>
            <w:r w:rsidR="00862C7E">
              <w:rPr>
                <w:noProof/>
                <w:webHidden/>
              </w:rPr>
              <w:tab/>
            </w:r>
            <w:r w:rsidR="00862C7E">
              <w:rPr>
                <w:noProof/>
                <w:webHidden/>
              </w:rPr>
              <w:fldChar w:fldCharType="begin"/>
            </w:r>
            <w:r w:rsidR="00862C7E">
              <w:rPr>
                <w:noProof/>
                <w:webHidden/>
              </w:rPr>
              <w:instrText xml:space="preserve"> PAGEREF _Toc175133988 \h </w:instrText>
            </w:r>
            <w:r w:rsidR="00862C7E">
              <w:rPr>
                <w:noProof/>
                <w:webHidden/>
              </w:rPr>
            </w:r>
            <w:r w:rsidR="00862C7E">
              <w:rPr>
                <w:noProof/>
                <w:webHidden/>
              </w:rPr>
              <w:fldChar w:fldCharType="separate"/>
            </w:r>
            <w:r w:rsidR="00862C7E">
              <w:rPr>
                <w:noProof/>
                <w:webHidden/>
              </w:rPr>
              <w:t>4</w:t>
            </w:r>
            <w:r w:rsidR="00862C7E">
              <w:rPr>
                <w:noProof/>
                <w:webHidden/>
              </w:rPr>
              <w:fldChar w:fldCharType="end"/>
            </w:r>
          </w:hyperlink>
        </w:p>
        <w:p w14:paraId="6BFC4B9E" w14:textId="53A9CECA" w:rsidR="00862C7E" w:rsidRDefault="00000000">
          <w:pPr>
            <w:pStyle w:val="Sommario2"/>
            <w:tabs>
              <w:tab w:val="right" w:leader="dot" w:pos="9016"/>
            </w:tabs>
            <w:rPr>
              <w:rFonts w:eastAsiaTheme="minorEastAsia"/>
              <w:noProof/>
              <w:kern w:val="2"/>
              <w:lang w:eastAsia="it-IT"/>
              <w14:ligatures w14:val="standardContextual"/>
            </w:rPr>
          </w:pPr>
          <w:hyperlink w:anchor="_Toc175133989" w:history="1">
            <w:r w:rsidR="00862C7E" w:rsidRPr="00847CD7">
              <w:rPr>
                <w:rStyle w:val="Collegamentoipertestuale"/>
                <w:rFonts w:ascii="Arial" w:eastAsia="Arial" w:hAnsi="Arial" w:cs="Arial"/>
                <w:b/>
                <w:bCs/>
                <w:noProof/>
              </w:rPr>
              <w:t>1.2 Pagamento del premio e decorrenza della garanzia</w:t>
            </w:r>
            <w:r w:rsidR="00862C7E">
              <w:rPr>
                <w:noProof/>
                <w:webHidden/>
              </w:rPr>
              <w:tab/>
            </w:r>
            <w:r w:rsidR="00862C7E">
              <w:rPr>
                <w:noProof/>
                <w:webHidden/>
              </w:rPr>
              <w:fldChar w:fldCharType="begin"/>
            </w:r>
            <w:r w:rsidR="00862C7E">
              <w:rPr>
                <w:noProof/>
                <w:webHidden/>
              </w:rPr>
              <w:instrText xml:space="preserve"> PAGEREF _Toc175133989 \h </w:instrText>
            </w:r>
            <w:r w:rsidR="00862C7E">
              <w:rPr>
                <w:noProof/>
                <w:webHidden/>
              </w:rPr>
            </w:r>
            <w:r w:rsidR="00862C7E">
              <w:rPr>
                <w:noProof/>
                <w:webHidden/>
              </w:rPr>
              <w:fldChar w:fldCharType="separate"/>
            </w:r>
            <w:r w:rsidR="00862C7E">
              <w:rPr>
                <w:noProof/>
                <w:webHidden/>
              </w:rPr>
              <w:t>4</w:t>
            </w:r>
            <w:r w:rsidR="00862C7E">
              <w:rPr>
                <w:noProof/>
                <w:webHidden/>
              </w:rPr>
              <w:fldChar w:fldCharType="end"/>
            </w:r>
          </w:hyperlink>
        </w:p>
        <w:p w14:paraId="48EDEF13" w14:textId="03DC8081" w:rsidR="00862C7E" w:rsidRDefault="00000000">
          <w:pPr>
            <w:pStyle w:val="Sommario2"/>
            <w:tabs>
              <w:tab w:val="right" w:leader="dot" w:pos="9016"/>
            </w:tabs>
            <w:rPr>
              <w:rFonts w:eastAsiaTheme="minorEastAsia"/>
              <w:noProof/>
              <w:kern w:val="2"/>
              <w:lang w:eastAsia="it-IT"/>
              <w14:ligatures w14:val="standardContextual"/>
            </w:rPr>
          </w:pPr>
          <w:hyperlink w:anchor="_Toc175133990" w:history="1">
            <w:r w:rsidR="00862C7E" w:rsidRPr="00847CD7">
              <w:rPr>
                <w:rStyle w:val="Collegamentoipertestuale"/>
                <w:rFonts w:ascii="Arial" w:eastAsia="Arial" w:hAnsi="Arial" w:cs="Arial"/>
                <w:b/>
                <w:bCs/>
                <w:noProof/>
              </w:rPr>
              <w:t>1.4 Revisione dei prezzi</w:t>
            </w:r>
            <w:r w:rsidR="00862C7E">
              <w:rPr>
                <w:noProof/>
                <w:webHidden/>
              </w:rPr>
              <w:tab/>
            </w:r>
            <w:r w:rsidR="00862C7E">
              <w:rPr>
                <w:noProof/>
                <w:webHidden/>
              </w:rPr>
              <w:fldChar w:fldCharType="begin"/>
            </w:r>
            <w:r w:rsidR="00862C7E">
              <w:rPr>
                <w:noProof/>
                <w:webHidden/>
              </w:rPr>
              <w:instrText xml:space="preserve"> PAGEREF _Toc175133990 \h </w:instrText>
            </w:r>
            <w:r w:rsidR="00862C7E">
              <w:rPr>
                <w:noProof/>
                <w:webHidden/>
              </w:rPr>
            </w:r>
            <w:r w:rsidR="00862C7E">
              <w:rPr>
                <w:noProof/>
                <w:webHidden/>
              </w:rPr>
              <w:fldChar w:fldCharType="separate"/>
            </w:r>
            <w:r w:rsidR="00862C7E">
              <w:rPr>
                <w:noProof/>
                <w:webHidden/>
              </w:rPr>
              <w:t>5</w:t>
            </w:r>
            <w:r w:rsidR="00862C7E">
              <w:rPr>
                <w:noProof/>
                <w:webHidden/>
              </w:rPr>
              <w:fldChar w:fldCharType="end"/>
            </w:r>
          </w:hyperlink>
        </w:p>
        <w:p w14:paraId="6AF97D59" w14:textId="3AF2076D" w:rsidR="00862C7E" w:rsidRDefault="00000000">
          <w:pPr>
            <w:pStyle w:val="Sommario2"/>
            <w:tabs>
              <w:tab w:val="right" w:leader="dot" w:pos="9016"/>
            </w:tabs>
            <w:rPr>
              <w:rFonts w:eastAsiaTheme="minorEastAsia"/>
              <w:noProof/>
              <w:kern w:val="2"/>
              <w:lang w:eastAsia="it-IT"/>
              <w14:ligatures w14:val="standardContextual"/>
            </w:rPr>
          </w:pPr>
          <w:hyperlink w:anchor="_Toc175133991" w:history="1">
            <w:r w:rsidR="00862C7E" w:rsidRPr="00847CD7">
              <w:rPr>
                <w:rStyle w:val="Collegamentoipertestuale"/>
                <w:rFonts w:ascii="Arial" w:eastAsia="Arial" w:hAnsi="Arial" w:cs="Arial"/>
                <w:b/>
                <w:bCs/>
                <w:noProof/>
              </w:rPr>
              <w:t>1.5 Durata del contratto - Rescindibilità</w:t>
            </w:r>
            <w:r w:rsidR="00862C7E">
              <w:rPr>
                <w:noProof/>
                <w:webHidden/>
              </w:rPr>
              <w:tab/>
            </w:r>
            <w:r w:rsidR="00862C7E">
              <w:rPr>
                <w:noProof/>
                <w:webHidden/>
              </w:rPr>
              <w:fldChar w:fldCharType="begin"/>
            </w:r>
            <w:r w:rsidR="00862C7E">
              <w:rPr>
                <w:noProof/>
                <w:webHidden/>
              </w:rPr>
              <w:instrText xml:space="preserve"> PAGEREF _Toc175133991 \h </w:instrText>
            </w:r>
            <w:r w:rsidR="00862C7E">
              <w:rPr>
                <w:noProof/>
                <w:webHidden/>
              </w:rPr>
            </w:r>
            <w:r w:rsidR="00862C7E">
              <w:rPr>
                <w:noProof/>
                <w:webHidden/>
              </w:rPr>
              <w:fldChar w:fldCharType="separate"/>
            </w:r>
            <w:r w:rsidR="00862C7E">
              <w:rPr>
                <w:noProof/>
                <w:webHidden/>
              </w:rPr>
              <w:t>5</w:t>
            </w:r>
            <w:r w:rsidR="00862C7E">
              <w:rPr>
                <w:noProof/>
                <w:webHidden/>
              </w:rPr>
              <w:fldChar w:fldCharType="end"/>
            </w:r>
          </w:hyperlink>
        </w:p>
        <w:p w14:paraId="004AAA2F" w14:textId="04801218" w:rsidR="00862C7E" w:rsidRDefault="00000000">
          <w:pPr>
            <w:pStyle w:val="Sommario2"/>
            <w:tabs>
              <w:tab w:val="right" w:leader="dot" w:pos="9016"/>
            </w:tabs>
            <w:rPr>
              <w:rFonts w:eastAsiaTheme="minorEastAsia"/>
              <w:noProof/>
              <w:kern w:val="2"/>
              <w:lang w:eastAsia="it-IT"/>
              <w14:ligatures w14:val="standardContextual"/>
            </w:rPr>
          </w:pPr>
          <w:hyperlink w:anchor="_Toc175133992" w:history="1">
            <w:r w:rsidR="00862C7E" w:rsidRPr="00847CD7">
              <w:rPr>
                <w:rStyle w:val="Collegamentoipertestuale"/>
                <w:rFonts w:ascii="Arial" w:eastAsia="Arial" w:hAnsi="Arial" w:cs="Arial"/>
                <w:b/>
                <w:bCs/>
                <w:noProof/>
              </w:rPr>
              <w:t>1.6 Oneri fiscali</w:t>
            </w:r>
            <w:r w:rsidR="00862C7E">
              <w:rPr>
                <w:noProof/>
                <w:webHidden/>
              </w:rPr>
              <w:tab/>
            </w:r>
            <w:r w:rsidR="00862C7E">
              <w:rPr>
                <w:noProof/>
                <w:webHidden/>
              </w:rPr>
              <w:fldChar w:fldCharType="begin"/>
            </w:r>
            <w:r w:rsidR="00862C7E">
              <w:rPr>
                <w:noProof/>
                <w:webHidden/>
              </w:rPr>
              <w:instrText xml:space="preserve"> PAGEREF _Toc175133992 \h </w:instrText>
            </w:r>
            <w:r w:rsidR="00862C7E">
              <w:rPr>
                <w:noProof/>
                <w:webHidden/>
              </w:rPr>
            </w:r>
            <w:r w:rsidR="00862C7E">
              <w:rPr>
                <w:noProof/>
                <w:webHidden/>
              </w:rPr>
              <w:fldChar w:fldCharType="separate"/>
            </w:r>
            <w:r w:rsidR="00862C7E">
              <w:rPr>
                <w:noProof/>
                <w:webHidden/>
              </w:rPr>
              <w:t>6</w:t>
            </w:r>
            <w:r w:rsidR="00862C7E">
              <w:rPr>
                <w:noProof/>
                <w:webHidden/>
              </w:rPr>
              <w:fldChar w:fldCharType="end"/>
            </w:r>
          </w:hyperlink>
        </w:p>
        <w:p w14:paraId="4B6F8173" w14:textId="73D7A8D0" w:rsidR="00862C7E" w:rsidRDefault="00000000">
          <w:pPr>
            <w:pStyle w:val="Sommario2"/>
            <w:tabs>
              <w:tab w:val="right" w:leader="dot" w:pos="9016"/>
            </w:tabs>
            <w:rPr>
              <w:rFonts w:eastAsiaTheme="minorEastAsia"/>
              <w:noProof/>
              <w:kern w:val="2"/>
              <w:lang w:eastAsia="it-IT"/>
              <w14:ligatures w14:val="standardContextual"/>
            </w:rPr>
          </w:pPr>
          <w:hyperlink w:anchor="_Toc175133993" w:history="1">
            <w:r w:rsidR="00862C7E" w:rsidRPr="00847CD7">
              <w:rPr>
                <w:rStyle w:val="Collegamentoipertestuale"/>
                <w:rFonts w:ascii="Arial" w:eastAsia="Arial" w:hAnsi="Arial" w:cs="Arial"/>
                <w:b/>
                <w:bCs/>
                <w:noProof/>
              </w:rPr>
              <w:t>1.7 Foro competente</w:t>
            </w:r>
            <w:r w:rsidR="00862C7E">
              <w:rPr>
                <w:noProof/>
                <w:webHidden/>
              </w:rPr>
              <w:tab/>
            </w:r>
            <w:r w:rsidR="00862C7E">
              <w:rPr>
                <w:noProof/>
                <w:webHidden/>
              </w:rPr>
              <w:fldChar w:fldCharType="begin"/>
            </w:r>
            <w:r w:rsidR="00862C7E">
              <w:rPr>
                <w:noProof/>
                <w:webHidden/>
              </w:rPr>
              <w:instrText xml:space="preserve"> PAGEREF _Toc175133993 \h </w:instrText>
            </w:r>
            <w:r w:rsidR="00862C7E">
              <w:rPr>
                <w:noProof/>
                <w:webHidden/>
              </w:rPr>
            </w:r>
            <w:r w:rsidR="00862C7E">
              <w:rPr>
                <w:noProof/>
                <w:webHidden/>
              </w:rPr>
              <w:fldChar w:fldCharType="separate"/>
            </w:r>
            <w:r w:rsidR="00862C7E">
              <w:rPr>
                <w:noProof/>
                <w:webHidden/>
              </w:rPr>
              <w:t>6</w:t>
            </w:r>
            <w:r w:rsidR="00862C7E">
              <w:rPr>
                <w:noProof/>
                <w:webHidden/>
              </w:rPr>
              <w:fldChar w:fldCharType="end"/>
            </w:r>
          </w:hyperlink>
        </w:p>
        <w:p w14:paraId="0FC5F159" w14:textId="6A2EA825" w:rsidR="00862C7E" w:rsidRDefault="00000000">
          <w:pPr>
            <w:pStyle w:val="Sommario2"/>
            <w:tabs>
              <w:tab w:val="right" w:leader="dot" w:pos="9016"/>
            </w:tabs>
            <w:rPr>
              <w:rFonts w:eastAsiaTheme="minorEastAsia"/>
              <w:noProof/>
              <w:kern w:val="2"/>
              <w:lang w:eastAsia="it-IT"/>
              <w14:ligatures w14:val="standardContextual"/>
            </w:rPr>
          </w:pPr>
          <w:hyperlink w:anchor="_Toc175133994" w:history="1">
            <w:r w:rsidR="00862C7E" w:rsidRPr="00847CD7">
              <w:rPr>
                <w:rStyle w:val="Collegamentoipertestuale"/>
                <w:rFonts w:ascii="Arial" w:eastAsia="Arial" w:hAnsi="Arial" w:cs="Arial"/>
                <w:b/>
                <w:bCs/>
                <w:noProof/>
              </w:rPr>
              <w:t>1.8 Forma delle comunicazioni</w:t>
            </w:r>
            <w:r w:rsidR="00862C7E">
              <w:rPr>
                <w:noProof/>
                <w:webHidden/>
              </w:rPr>
              <w:tab/>
            </w:r>
            <w:r w:rsidR="00862C7E">
              <w:rPr>
                <w:noProof/>
                <w:webHidden/>
              </w:rPr>
              <w:fldChar w:fldCharType="begin"/>
            </w:r>
            <w:r w:rsidR="00862C7E">
              <w:rPr>
                <w:noProof/>
                <w:webHidden/>
              </w:rPr>
              <w:instrText xml:space="preserve"> PAGEREF _Toc175133994 \h </w:instrText>
            </w:r>
            <w:r w:rsidR="00862C7E">
              <w:rPr>
                <w:noProof/>
                <w:webHidden/>
              </w:rPr>
            </w:r>
            <w:r w:rsidR="00862C7E">
              <w:rPr>
                <w:noProof/>
                <w:webHidden/>
              </w:rPr>
              <w:fldChar w:fldCharType="separate"/>
            </w:r>
            <w:r w:rsidR="00862C7E">
              <w:rPr>
                <w:noProof/>
                <w:webHidden/>
              </w:rPr>
              <w:t>6</w:t>
            </w:r>
            <w:r w:rsidR="00862C7E">
              <w:rPr>
                <w:noProof/>
                <w:webHidden/>
              </w:rPr>
              <w:fldChar w:fldCharType="end"/>
            </w:r>
          </w:hyperlink>
        </w:p>
        <w:p w14:paraId="37C899A8" w14:textId="38178953" w:rsidR="00862C7E" w:rsidRDefault="00000000">
          <w:pPr>
            <w:pStyle w:val="Sommario2"/>
            <w:tabs>
              <w:tab w:val="right" w:leader="dot" w:pos="9016"/>
            </w:tabs>
            <w:rPr>
              <w:rFonts w:eastAsiaTheme="minorEastAsia"/>
              <w:noProof/>
              <w:kern w:val="2"/>
              <w:lang w:eastAsia="it-IT"/>
              <w14:ligatures w14:val="standardContextual"/>
            </w:rPr>
          </w:pPr>
          <w:hyperlink w:anchor="_Toc175133995" w:history="1">
            <w:r w:rsidR="00862C7E" w:rsidRPr="00847CD7">
              <w:rPr>
                <w:rStyle w:val="Collegamentoipertestuale"/>
                <w:rFonts w:ascii="Arial" w:eastAsia="Arial" w:hAnsi="Arial" w:cs="Arial"/>
                <w:b/>
                <w:bCs/>
                <w:noProof/>
              </w:rPr>
              <w:t>1.9 Rinvio alle norme di legge</w:t>
            </w:r>
            <w:r w:rsidR="00862C7E">
              <w:rPr>
                <w:noProof/>
                <w:webHidden/>
              </w:rPr>
              <w:tab/>
            </w:r>
            <w:r w:rsidR="00862C7E">
              <w:rPr>
                <w:noProof/>
                <w:webHidden/>
              </w:rPr>
              <w:fldChar w:fldCharType="begin"/>
            </w:r>
            <w:r w:rsidR="00862C7E">
              <w:rPr>
                <w:noProof/>
                <w:webHidden/>
              </w:rPr>
              <w:instrText xml:space="preserve"> PAGEREF _Toc175133995 \h </w:instrText>
            </w:r>
            <w:r w:rsidR="00862C7E">
              <w:rPr>
                <w:noProof/>
                <w:webHidden/>
              </w:rPr>
            </w:r>
            <w:r w:rsidR="00862C7E">
              <w:rPr>
                <w:noProof/>
                <w:webHidden/>
              </w:rPr>
              <w:fldChar w:fldCharType="separate"/>
            </w:r>
            <w:r w:rsidR="00862C7E">
              <w:rPr>
                <w:noProof/>
                <w:webHidden/>
              </w:rPr>
              <w:t>6</w:t>
            </w:r>
            <w:r w:rsidR="00862C7E">
              <w:rPr>
                <w:noProof/>
                <w:webHidden/>
              </w:rPr>
              <w:fldChar w:fldCharType="end"/>
            </w:r>
          </w:hyperlink>
        </w:p>
        <w:p w14:paraId="25BB8FF5" w14:textId="580485D9" w:rsidR="00862C7E" w:rsidRDefault="00000000">
          <w:pPr>
            <w:pStyle w:val="Sommario2"/>
            <w:tabs>
              <w:tab w:val="right" w:leader="dot" w:pos="9016"/>
            </w:tabs>
            <w:rPr>
              <w:rFonts w:eastAsiaTheme="minorEastAsia"/>
              <w:noProof/>
              <w:kern w:val="2"/>
              <w:lang w:eastAsia="it-IT"/>
              <w14:ligatures w14:val="standardContextual"/>
            </w:rPr>
          </w:pPr>
          <w:hyperlink w:anchor="_Toc175133996" w:history="1">
            <w:r w:rsidR="00862C7E" w:rsidRPr="00847CD7">
              <w:rPr>
                <w:rStyle w:val="Collegamentoipertestuale"/>
                <w:rFonts w:ascii="Arial" w:eastAsia="Arial" w:hAnsi="Arial" w:cs="Arial"/>
                <w:b/>
                <w:bCs/>
                <w:noProof/>
              </w:rPr>
              <w:t>1.10 Coassicurazione e delega</w:t>
            </w:r>
            <w:r w:rsidR="00862C7E">
              <w:rPr>
                <w:noProof/>
                <w:webHidden/>
              </w:rPr>
              <w:tab/>
            </w:r>
            <w:r w:rsidR="00862C7E">
              <w:rPr>
                <w:noProof/>
                <w:webHidden/>
              </w:rPr>
              <w:fldChar w:fldCharType="begin"/>
            </w:r>
            <w:r w:rsidR="00862C7E">
              <w:rPr>
                <w:noProof/>
                <w:webHidden/>
              </w:rPr>
              <w:instrText xml:space="preserve"> PAGEREF _Toc175133996 \h </w:instrText>
            </w:r>
            <w:r w:rsidR="00862C7E">
              <w:rPr>
                <w:noProof/>
                <w:webHidden/>
              </w:rPr>
            </w:r>
            <w:r w:rsidR="00862C7E">
              <w:rPr>
                <w:noProof/>
                <w:webHidden/>
              </w:rPr>
              <w:fldChar w:fldCharType="separate"/>
            </w:r>
            <w:r w:rsidR="00862C7E">
              <w:rPr>
                <w:noProof/>
                <w:webHidden/>
              </w:rPr>
              <w:t>6</w:t>
            </w:r>
            <w:r w:rsidR="00862C7E">
              <w:rPr>
                <w:noProof/>
                <w:webHidden/>
              </w:rPr>
              <w:fldChar w:fldCharType="end"/>
            </w:r>
          </w:hyperlink>
        </w:p>
        <w:p w14:paraId="278E8040" w14:textId="00745523" w:rsidR="00862C7E" w:rsidRDefault="00000000">
          <w:pPr>
            <w:pStyle w:val="Sommario2"/>
            <w:tabs>
              <w:tab w:val="right" w:leader="dot" w:pos="9016"/>
            </w:tabs>
            <w:rPr>
              <w:rFonts w:eastAsiaTheme="minorEastAsia"/>
              <w:noProof/>
              <w:kern w:val="2"/>
              <w:lang w:eastAsia="it-IT"/>
              <w14:ligatures w14:val="standardContextual"/>
            </w:rPr>
          </w:pPr>
          <w:hyperlink w:anchor="_Toc175133997" w:history="1">
            <w:r w:rsidR="00862C7E" w:rsidRPr="00847CD7">
              <w:rPr>
                <w:rStyle w:val="Collegamentoipertestuale"/>
                <w:rFonts w:ascii="Arial" w:eastAsia="Arial" w:hAnsi="Arial" w:cs="Arial"/>
                <w:b/>
                <w:bCs/>
                <w:noProof/>
              </w:rPr>
              <w:t>1.11 Clausola broker</w:t>
            </w:r>
            <w:r w:rsidR="00862C7E">
              <w:rPr>
                <w:noProof/>
                <w:webHidden/>
              </w:rPr>
              <w:tab/>
            </w:r>
            <w:r w:rsidR="00862C7E">
              <w:rPr>
                <w:noProof/>
                <w:webHidden/>
              </w:rPr>
              <w:fldChar w:fldCharType="begin"/>
            </w:r>
            <w:r w:rsidR="00862C7E">
              <w:rPr>
                <w:noProof/>
                <w:webHidden/>
              </w:rPr>
              <w:instrText xml:space="preserve"> PAGEREF _Toc175133997 \h </w:instrText>
            </w:r>
            <w:r w:rsidR="00862C7E">
              <w:rPr>
                <w:noProof/>
                <w:webHidden/>
              </w:rPr>
            </w:r>
            <w:r w:rsidR="00862C7E">
              <w:rPr>
                <w:noProof/>
                <w:webHidden/>
              </w:rPr>
              <w:fldChar w:fldCharType="separate"/>
            </w:r>
            <w:r w:rsidR="00862C7E">
              <w:rPr>
                <w:noProof/>
                <w:webHidden/>
              </w:rPr>
              <w:t>7</w:t>
            </w:r>
            <w:r w:rsidR="00862C7E">
              <w:rPr>
                <w:noProof/>
                <w:webHidden/>
              </w:rPr>
              <w:fldChar w:fldCharType="end"/>
            </w:r>
          </w:hyperlink>
        </w:p>
        <w:p w14:paraId="20DACD5A" w14:textId="6A9940CE" w:rsidR="00862C7E" w:rsidRDefault="00000000">
          <w:pPr>
            <w:pStyle w:val="Sommario2"/>
            <w:tabs>
              <w:tab w:val="right" w:leader="dot" w:pos="9016"/>
            </w:tabs>
            <w:rPr>
              <w:rFonts w:eastAsiaTheme="minorEastAsia"/>
              <w:noProof/>
              <w:kern w:val="2"/>
              <w:lang w:eastAsia="it-IT"/>
              <w14:ligatures w14:val="standardContextual"/>
            </w:rPr>
          </w:pPr>
          <w:hyperlink w:anchor="_Toc175133998" w:history="1">
            <w:r w:rsidR="00862C7E" w:rsidRPr="00847CD7">
              <w:rPr>
                <w:rStyle w:val="Collegamentoipertestuale"/>
                <w:rFonts w:ascii="Arial" w:eastAsia="Arial" w:hAnsi="Arial" w:cs="Arial"/>
                <w:b/>
                <w:bCs/>
                <w:noProof/>
              </w:rPr>
              <w:t>1.12 Produzione di informazioni sui sinistri</w:t>
            </w:r>
            <w:r w:rsidR="00862C7E">
              <w:rPr>
                <w:noProof/>
                <w:webHidden/>
              </w:rPr>
              <w:tab/>
            </w:r>
            <w:r w:rsidR="00862C7E">
              <w:rPr>
                <w:noProof/>
                <w:webHidden/>
              </w:rPr>
              <w:fldChar w:fldCharType="begin"/>
            </w:r>
            <w:r w:rsidR="00862C7E">
              <w:rPr>
                <w:noProof/>
                <w:webHidden/>
              </w:rPr>
              <w:instrText xml:space="preserve"> PAGEREF _Toc175133998 \h </w:instrText>
            </w:r>
            <w:r w:rsidR="00862C7E">
              <w:rPr>
                <w:noProof/>
                <w:webHidden/>
              </w:rPr>
            </w:r>
            <w:r w:rsidR="00862C7E">
              <w:rPr>
                <w:noProof/>
                <w:webHidden/>
              </w:rPr>
              <w:fldChar w:fldCharType="separate"/>
            </w:r>
            <w:r w:rsidR="00862C7E">
              <w:rPr>
                <w:noProof/>
                <w:webHidden/>
              </w:rPr>
              <w:t>7</w:t>
            </w:r>
            <w:r w:rsidR="00862C7E">
              <w:rPr>
                <w:noProof/>
                <w:webHidden/>
              </w:rPr>
              <w:fldChar w:fldCharType="end"/>
            </w:r>
          </w:hyperlink>
        </w:p>
        <w:p w14:paraId="0504AEB8" w14:textId="56812512" w:rsidR="00862C7E" w:rsidRDefault="00000000">
          <w:pPr>
            <w:pStyle w:val="Sommario2"/>
            <w:tabs>
              <w:tab w:val="right" w:leader="dot" w:pos="9016"/>
            </w:tabs>
            <w:rPr>
              <w:rFonts w:eastAsiaTheme="minorEastAsia"/>
              <w:noProof/>
              <w:kern w:val="2"/>
              <w:lang w:eastAsia="it-IT"/>
              <w14:ligatures w14:val="standardContextual"/>
            </w:rPr>
          </w:pPr>
          <w:hyperlink w:anchor="_Toc175133999" w:history="1">
            <w:r w:rsidR="00862C7E" w:rsidRPr="00847CD7">
              <w:rPr>
                <w:rStyle w:val="Collegamentoipertestuale"/>
                <w:rFonts w:ascii="Arial" w:eastAsia="Arial" w:hAnsi="Arial" w:cs="Arial"/>
                <w:b/>
                <w:bCs/>
                <w:noProof/>
              </w:rPr>
              <w:t>1.13 Interpretazione del contratto</w:t>
            </w:r>
            <w:r w:rsidR="00862C7E">
              <w:rPr>
                <w:noProof/>
                <w:webHidden/>
              </w:rPr>
              <w:tab/>
            </w:r>
            <w:r w:rsidR="00862C7E">
              <w:rPr>
                <w:noProof/>
                <w:webHidden/>
              </w:rPr>
              <w:fldChar w:fldCharType="begin"/>
            </w:r>
            <w:r w:rsidR="00862C7E">
              <w:rPr>
                <w:noProof/>
                <w:webHidden/>
              </w:rPr>
              <w:instrText xml:space="preserve"> PAGEREF _Toc175133999 \h </w:instrText>
            </w:r>
            <w:r w:rsidR="00862C7E">
              <w:rPr>
                <w:noProof/>
                <w:webHidden/>
              </w:rPr>
            </w:r>
            <w:r w:rsidR="00862C7E">
              <w:rPr>
                <w:noProof/>
                <w:webHidden/>
              </w:rPr>
              <w:fldChar w:fldCharType="separate"/>
            </w:r>
            <w:r w:rsidR="00862C7E">
              <w:rPr>
                <w:noProof/>
                <w:webHidden/>
              </w:rPr>
              <w:t>8</w:t>
            </w:r>
            <w:r w:rsidR="00862C7E">
              <w:rPr>
                <w:noProof/>
                <w:webHidden/>
              </w:rPr>
              <w:fldChar w:fldCharType="end"/>
            </w:r>
          </w:hyperlink>
        </w:p>
        <w:p w14:paraId="1FAF8517" w14:textId="4AB252CC" w:rsidR="00862C7E" w:rsidRDefault="00000000">
          <w:pPr>
            <w:pStyle w:val="Sommario2"/>
            <w:tabs>
              <w:tab w:val="right" w:leader="dot" w:pos="9016"/>
            </w:tabs>
            <w:rPr>
              <w:rFonts w:eastAsiaTheme="minorEastAsia"/>
              <w:noProof/>
              <w:kern w:val="2"/>
              <w:lang w:eastAsia="it-IT"/>
              <w14:ligatures w14:val="standardContextual"/>
            </w:rPr>
          </w:pPr>
          <w:hyperlink w:anchor="_Toc175134000" w:history="1">
            <w:r w:rsidR="00862C7E" w:rsidRPr="00847CD7">
              <w:rPr>
                <w:rStyle w:val="Collegamentoipertestuale"/>
                <w:rFonts w:ascii="Arial" w:eastAsia="Arial" w:hAnsi="Arial" w:cs="Arial"/>
                <w:b/>
                <w:bCs/>
                <w:noProof/>
              </w:rPr>
              <w:t>1.14 Tracciabilità dei flussi finanziari – Clausola risolutiva espressa</w:t>
            </w:r>
            <w:r w:rsidR="00862C7E">
              <w:rPr>
                <w:noProof/>
                <w:webHidden/>
              </w:rPr>
              <w:tab/>
            </w:r>
            <w:r w:rsidR="00862C7E">
              <w:rPr>
                <w:noProof/>
                <w:webHidden/>
              </w:rPr>
              <w:fldChar w:fldCharType="begin"/>
            </w:r>
            <w:r w:rsidR="00862C7E">
              <w:rPr>
                <w:noProof/>
                <w:webHidden/>
              </w:rPr>
              <w:instrText xml:space="preserve"> PAGEREF _Toc175134000 \h </w:instrText>
            </w:r>
            <w:r w:rsidR="00862C7E">
              <w:rPr>
                <w:noProof/>
                <w:webHidden/>
              </w:rPr>
            </w:r>
            <w:r w:rsidR="00862C7E">
              <w:rPr>
                <w:noProof/>
                <w:webHidden/>
              </w:rPr>
              <w:fldChar w:fldCharType="separate"/>
            </w:r>
            <w:r w:rsidR="00862C7E">
              <w:rPr>
                <w:noProof/>
                <w:webHidden/>
              </w:rPr>
              <w:t>8</w:t>
            </w:r>
            <w:r w:rsidR="00862C7E">
              <w:rPr>
                <w:noProof/>
                <w:webHidden/>
              </w:rPr>
              <w:fldChar w:fldCharType="end"/>
            </w:r>
          </w:hyperlink>
        </w:p>
        <w:p w14:paraId="2B917855" w14:textId="0D72F161" w:rsidR="00862C7E" w:rsidRDefault="00000000">
          <w:pPr>
            <w:pStyle w:val="Sommario2"/>
            <w:tabs>
              <w:tab w:val="right" w:leader="dot" w:pos="9016"/>
            </w:tabs>
            <w:rPr>
              <w:rFonts w:eastAsiaTheme="minorEastAsia"/>
              <w:noProof/>
              <w:kern w:val="2"/>
              <w:lang w:eastAsia="it-IT"/>
              <w14:ligatures w14:val="standardContextual"/>
            </w:rPr>
          </w:pPr>
          <w:hyperlink w:anchor="_Toc175134001" w:history="1">
            <w:r w:rsidR="00862C7E" w:rsidRPr="00847CD7">
              <w:rPr>
                <w:rStyle w:val="Collegamentoipertestuale"/>
                <w:rFonts w:ascii="Arial" w:eastAsia="Arial" w:hAnsi="Arial" w:cs="Arial"/>
                <w:b/>
                <w:bCs/>
                <w:noProof/>
              </w:rPr>
              <w:t>1.15 Trattamento dei dati</w:t>
            </w:r>
            <w:r w:rsidR="00862C7E">
              <w:rPr>
                <w:noProof/>
                <w:webHidden/>
              </w:rPr>
              <w:tab/>
            </w:r>
            <w:r w:rsidR="00862C7E">
              <w:rPr>
                <w:noProof/>
                <w:webHidden/>
              </w:rPr>
              <w:fldChar w:fldCharType="begin"/>
            </w:r>
            <w:r w:rsidR="00862C7E">
              <w:rPr>
                <w:noProof/>
                <w:webHidden/>
              </w:rPr>
              <w:instrText xml:space="preserve"> PAGEREF _Toc175134001 \h </w:instrText>
            </w:r>
            <w:r w:rsidR="00862C7E">
              <w:rPr>
                <w:noProof/>
                <w:webHidden/>
              </w:rPr>
            </w:r>
            <w:r w:rsidR="00862C7E">
              <w:rPr>
                <w:noProof/>
                <w:webHidden/>
              </w:rPr>
              <w:fldChar w:fldCharType="separate"/>
            </w:r>
            <w:r w:rsidR="00862C7E">
              <w:rPr>
                <w:noProof/>
                <w:webHidden/>
              </w:rPr>
              <w:t>8</w:t>
            </w:r>
            <w:r w:rsidR="00862C7E">
              <w:rPr>
                <w:noProof/>
                <w:webHidden/>
              </w:rPr>
              <w:fldChar w:fldCharType="end"/>
            </w:r>
          </w:hyperlink>
        </w:p>
        <w:p w14:paraId="06C21878" w14:textId="658E4C07" w:rsidR="00862C7E" w:rsidRDefault="00000000">
          <w:pPr>
            <w:pStyle w:val="Sommario1"/>
            <w:tabs>
              <w:tab w:val="right" w:leader="dot" w:pos="9016"/>
            </w:tabs>
            <w:rPr>
              <w:rFonts w:eastAsiaTheme="minorEastAsia"/>
              <w:noProof/>
              <w:kern w:val="2"/>
              <w:lang w:eastAsia="it-IT"/>
              <w14:ligatures w14:val="standardContextual"/>
            </w:rPr>
          </w:pPr>
          <w:hyperlink w:anchor="_Toc175134002" w:history="1">
            <w:r w:rsidR="00862C7E" w:rsidRPr="00847CD7">
              <w:rPr>
                <w:rStyle w:val="Collegamentoipertestuale"/>
                <w:rFonts w:ascii="Arial" w:eastAsia="Arial" w:hAnsi="Arial" w:cs="Arial"/>
                <w:b/>
                <w:bCs/>
                <w:noProof/>
              </w:rPr>
              <w:t>SEZIONE 2 - NORME CHE REGOLANO L’ASSICURAZIONE TUTELA LEGALE</w:t>
            </w:r>
            <w:r w:rsidR="00862C7E">
              <w:rPr>
                <w:noProof/>
                <w:webHidden/>
              </w:rPr>
              <w:tab/>
            </w:r>
            <w:r w:rsidR="00862C7E">
              <w:rPr>
                <w:noProof/>
                <w:webHidden/>
              </w:rPr>
              <w:fldChar w:fldCharType="begin"/>
            </w:r>
            <w:r w:rsidR="00862C7E">
              <w:rPr>
                <w:noProof/>
                <w:webHidden/>
              </w:rPr>
              <w:instrText xml:space="preserve"> PAGEREF _Toc175134002 \h </w:instrText>
            </w:r>
            <w:r w:rsidR="00862C7E">
              <w:rPr>
                <w:noProof/>
                <w:webHidden/>
              </w:rPr>
            </w:r>
            <w:r w:rsidR="00862C7E">
              <w:rPr>
                <w:noProof/>
                <w:webHidden/>
              </w:rPr>
              <w:fldChar w:fldCharType="separate"/>
            </w:r>
            <w:r w:rsidR="00862C7E">
              <w:rPr>
                <w:noProof/>
                <w:webHidden/>
              </w:rPr>
              <w:t>9</w:t>
            </w:r>
            <w:r w:rsidR="00862C7E">
              <w:rPr>
                <w:noProof/>
                <w:webHidden/>
              </w:rPr>
              <w:fldChar w:fldCharType="end"/>
            </w:r>
          </w:hyperlink>
        </w:p>
        <w:p w14:paraId="5F3160EC" w14:textId="29BD7A20" w:rsidR="00862C7E" w:rsidRDefault="00000000">
          <w:pPr>
            <w:pStyle w:val="Sommario2"/>
            <w:tabs>
              <w:tab w:val="right" w:leader="dot" w:pos="9016"/>
            </w:tabs>
            <w:rPr>
              <w:rFonts w:eastAsiaTheme="minorEastAsia"/>
              <w:noProof/>
              <w:kern w:val="2"/>
              <w:lang w:eastAsia="it-IT"/>
              <w14:ligatures w14:val="standardContextual"/>
            </w:rPr>
          </w:pPr>
          <w:hyperlink w:anchor="_Toc175134003" w:history="1">
            <w:r w:rsidR="00862C7E" w:rsidRPr="00847CD7">
              <w:rPr>
                <w:rStyle w:val="Collegamentoipertestuale"/>
                <w:rFonts w:ascii="Arial" w:eastAsia="Arial" w:hAnsi="Arial" w:cs="Arial"/>
                <w:b/>
                <w:bCs/>
                <w:noProof/>
              </w:rPr>
              <w:t>2.1 Oggetto dell’assicurazione</w:t>
            </w:r>
            <w:r w:rsidR="00862C7E">
              <w:rPr>
                <w:noProof/>
                <w:webHidden/>
              </w:rPr>
              <w:tab/>
            </w:r>
            <w:r w:rsidR="00862C7E">
              <w:rPr>
                <w:noProof/>
                <w:webHidden/>
              </w:rPr>
              <w:fldChar w:fldCharType="begin"/>
            </w:r>
            <w:r w:rsidR="00862C7E">
              <w:rPr>
                <w:noProof/>
                <w:webHidden/>
              </w:rPr>
              <w:instrText xml:space="preserve"> PAGEREF _Toc175134003 \h </w:instrText>
            </w:r>
            <w:r w:rsidR="00862C7E">
              <w:rPr>
                <w:noProof/>
                <w:webHidden/>
              </w:rPr>
            </w:r>
            <w:r w:rsidR="00862C7E">
              <w:rPr>
                <w:noProof/>
                <w:webHidden/>
              </w:rPr>
              <w:fldChar w:fldCharType="separate"/>
            </w:r>
            <w:r w:rsidR="00862C7E">
              <w:rPr>
                <w:noProof/>
                <w:webHidden/>
              </w:rPr>
              <w:t>9</w:t>
            </w:r>
            <w:r w:rsidR="00862C7E">
              <w:rPr>
                <w:noProof/>
                <w:webHidden/>
              </w:rPr>
              <w:fldChar w:fldCharType="end"/>
            </w:r>
          </w:hyperlink>
        </w:p>
        <w:p w14:paraId="046039D2" w14:textId="134448DC" w:rsidR="00862C7E" w:rsidRDefault="00000000">
          <w:pPr>
            <w:pStyle w:val="Sommario2"/>
            <w:tabs>
              <w:tab w:val="right" w:leader="dot" w:pos="9016"/>
            </w:tabs>
            <w:rPr>
              <w:rFonts w:eastAsiaTheme="minorEastAsia"/>
              <w:noProof/>
              <w:kern w:val="2"/>
              <w:lang w:eastAsia="it-IT"/>
              <w14:ligatures w14:val="standardContextual"/>
            </w:rPr>
          </w:pPr>
          <w:hyperlink w:anchor="_Toc175134004" w:history="1">
            <w:r w:rsidR="00862C7E" w:rsidRPr="00847CD7">
              <w:rPr>
                <w:rStyle w:val="Collegamentoipertestuale"/>
                <w:rFonts w:ascii="Arial" w:eastAsia="Arial" w:hAnsi="Arial" w:cs="Arial"/>
                <w:b/>
                <w:bCs/>
                <w:noProof/>
              </w:rPr>
              <w:t>2.2 Prestazioni garantite</w:t>
            </w:r>
            <w:r w:rsidR="00862C7E">
              <w:rPr>
                <w:noProof/>
                <w:webHidden/>
              </w:rPr>
              <w:tab/>
            </w:r>
            <w:r w:rsidR="00862C7E">
              <w:rPr>
                <w:noProof/>
                <w:webHidden/>
              </w:rPr>
              <w:fldChar w:fldCharType="begin"/>
            </w:r>
            <w:r w:rsidR="00862C7E">
              <w:rPr>
                <w:noProof/>
                <w:webHidden/>
              </w:rPr>
              <w:instrText xml:space="preserve"> PAGEREF _Toc175134004 \h </w:instrText>
            </w:r>
            <w:r w:rsidR="00862C7E">
              <w:rPr>
                <w:noProof/>
                <w:webHidden/>
              </w:rPr>
            </w:r>
            <w:r w:rsidR="00862C7E">
              <w:rPr>
                <w:noProof/>
                <w:webHidden/>
              </w:rPr>
              <w:fldChar w:fldCharType="separate"/>
            </w:r>
            <w:r w:rsidR="00862C7E">
              <w:rPr>
                <w:noProof/>
                <w:webHidden/>
              </w:rPr>
              <w:t>9</w:t>
            </w:r>
            <w:r w:rsidR="00862C7E">
              <w:rPr>
                <w:noProof/>
                <w:webHidden/>
              </w:rPr>
              <w:fldChar w:fldCharType="end"/>
            </w:r>
          </w:hyperlink>
        </w:p>
        <w:p w14:paraId="7A96D8F8" w14:textId="0EEA6197" w:rsidR="00862C7E" w:rsidRDefault="00000000">
          <w:pPr>
            <w:pStyle w:val="Sommario2"/>
            <w:tabs>
              <w:tab w:val="right" w:leader="dot" w:pos="9016"/>
            </w:tabs>
            <w:rPr>
              <w:rFonts w:eastAsiaTheme="minorEastAsia"/>
              <w:noProof/>
              <w:kern w:val="2"/>
              <w:lang w:eastAsia="it-IT"/>
              <w14:ligatures w14:val="standardContextual"/>
            </w:rPr>
          </w:pPr>
          <w:hyperlink w:anchor="_Toc175134005" w:history="1">
            <w:r w:rsidR="00862C7E" w:rsidRPr="00847CD7">
              <w:rPr>
                <w:rStyle w:val="Collegamentoipertestuale"/>
                <w:rFonts w:ascii="Arial" w:eastAsia="Arial" w:hAnsi="Arial" w:cs="Arial"/>
                <w:b/>
                <w:bCs/>
                <w:noProof/>
              </w:rPr>
              <w:t>2.3 Esclusioni</w:t>
            </w:r>
            <w:r w:rsidR="00862C7E">
              <w:rPr>
                <w:noProof/>
                <w:webHidden/>
              </w:rPr>
              <w:tab/>
            </w:r>
            <w:r w:rsidR="00862C7E">
              <w:rPr>
                <w:noProof/>
                <w:webHidden/>
              </w:rPr>
              <w:fldChar w:fldCharType="begin"/>
            </w:r>
            <w:r w:rsidR="00862C7E">
              <w:rPr>
                <w:noProof/>
                <w:webHidden/>
              </w:rPr>
              <w:instrText xml:space="preserve"> PAGEREF _Toc175134005 \h </w:instrText>
            </w:r>
            <w:r w:rsidR="00862C7E">
              <w:rPr>
                <w:noProof/>
                <w:webHidden/>
              </w:rPr>
            </w:r>
            <w:r w:rsidR="00862C7E">
              <w:rPr>
                <w:noProof/>
                <w:webHidden/>
              </w:rPr>
              <w:fldChar w:fldCharType="separate"/>
            </w:r>
            <w:r w:rsidR="00862C7E">
              <w:rPr>
                <w:noProof/>
                <w:webHidden/>
              </w:rPr>
              <w:t>11</w:t>
            </w:r>
            <w:r w:rsidR="00862C7E">
              <w:rPr>
                <w:noProof/>
                <w:webHidden/>
              </w:rPr>
              <w:fldChar w:fldCharType="end"/>
            </w:r>
          </w:hyperlink>
        </w:p>
        <w:p w14:paraId="080E9E54" w14:textId="09FC06B2" w:rsidR="00862C7E" w:rsidRDefault="00000000">
          <w:pPr>
            <w:pStyle w:val="Sommario2"/>
            <w:tabs>
              <w:tab w:val="right" w:leader="dot" w:pos="9016"/>
            </w:tabs>
            <w:rPr>
              <w:rFonts w:eastAsiaTheme="minorEastAsia"/>
              <w:noProof/>
              <w:kern w:val="2"/>
              <w:lang w:eastAsia="it-IT"/>
              <w14:ligatures w14:val="standardContextual"/>
            </w:rPr>
          </w:pPr>
          <w:hyperlink w:anchor="_Toc175134006" w:history="1">
            <w:r w:rsidR="00862C7E" w:rsidRPr="00847CD7">
              <w:rPr>
                <w:rStyle w:val="Collegamentoipertestuale"/>
                <w:rFonts w:ascii="Arial" w:eastAsia="Arial" w:hAnsi="Arial" w:cs="Arial"/>
                <w:b/>
                <w:bCs/>
                <w:noProof/>
              </w:rPr>
              <w:t>2.4 Estensione territoriale delle garanzie</w:t>
            </w:r>
            <w:r w:rsidR="00862C7E">
              <w:rPr>
                <w:noProof/>
                <w:webHidden/>
              </w:rPr>
              <w:tab/>
            </w:r>
            <w:r w:rsidR="00862C7E">
              <w:rPr>
                <w:noProof/>
                <w:webHidden/>
              </w:rPr>
              <w:fldChar w:fldCharType="begin"/>
            </w:r>
            <w:r w:rsidR="00862C7E">
              <w:rPr>
                <w:noProof/>
                <w:webHidden/>
              </w:rPr>
              <w:instrText xml:space="preserve"> PAGEREF _Toc175134006 \h </w:instrText>
            </w:r>
            <w:r w:rsidR="00862C7E">
              <w:rPr>
                <w:noProof/>
                <w:webHidden/>
              </w:rPr>
            </w:r>
            <w:r w:rsidR="00862C7E">
              <w:rPr>
                <w:noProof/>
                <w:webHidden/>
              </w:rPr>
              <w:fldChar w:fldCharType="separate"/>
            </w:r>
            <w:r w:rsidR="00862C7E">
              <w:rPr>
                <w:noProof/>
                <w:webHidden/>
              </w:rPr>
              <w:t>11</w:t>
            </w:r>
            <w:r w:rsidR="00862C7E">
              <w:rPr>
                <w:noProof/>
                <w:webHidden/>
              </w:rPr>
              <w:fldChar w:fldCharType="end"/>
            </w:r>
          </w:hyperlink>
        </w:p>
        <w:p w14:paraId="33DCB649" w14:textId="5872AF7C" w:rsidR="00862C7E" w:rsidRDefault="00000000">
          <w:pPr>
            <w:pStyle w:val="Sommario2"/>
            <w:tabs>
              <w:tab w:val="right" w:leader="dot" w:pos="9016"/>
            </w:tabs>
            <w:rPr>
              <w:rFonts w:eastAsiaTheme="minorEastAsia"/>
              <w:noProof/>
              <w:kern w:val="2"/>
              <w:lang w:eastAsia="it-IT"/>
              <w14:ligatures w14:val="standardContextual"/>
            </w:rPr>
          </w:pPr>
          <w:hyperlink w:anchor="_Toc175134007" w:history="1">
            <w:r w:rsidR="00862C7E" w:rsidRPr="00847CD7">
              <w:rPr>
                <w:rStyle w:val="Collegamentoipertestuale"/>
                <w:rFonts w:ascii="Arial" w:eastAsia="Arial" w:hAnsi="Arial" w:cs="Arial"/>
                <w:b/>
                <w:bCs/>
                <w:noProof/>
              </w:rPr>
              <w:t>2.5 Delimitazione temporale della garanzia</w:t>
            </w:r>
            <w:r w:rsidR="00862C7E">
              <w:rPr>
                <w:noProof/>
                <w:webHidden/>
              </w:rPr>
              <w:tab/>
            </w:r>
            <w:r w:rsidR="00862C7E">
              <w:rPr>
                <w:noProof/>
                <w:webHidden/>
              </w:rPr>
              <w:fldChar w:fldCharType="begin"/>
            </w:r>
            <w:r w:rsidR="00862C7E">
              <w:rPr>
                <w:noProof/>
                <w:webHidden/>
              </w:rPr>
              <w:instrText xml:space="preserve"> PAGEREF _Toc175134007 \h </w:instrText>
            </w:r>
            <w:r w:rsidR="00862C7E">
              <w:rPr>
                <w:noProof/>
                <w:webHidden/>
              </w:rPr>
            </w:r>
            <w:r w:rsidR="00862C7E">
              <w:rPr>
                <w:noProof/>
                <w:webHidden/>
              </w:rPr>
              <w:fldChar w:fldCharType="separate"/>
            </w:r>
            <w:r w:rsidR="00862C7E">
              <w:rPr>
                <w:noProof/>
                <w:webHidden/>
              </w:rPr>
              <w:t>11</w:t>
            </w:r>
            <w:r w:rsidR="00862C7E">
              <w:rPr>
                <w:noProof/>
                <w:webHidden/>
              </w:rPr>
              <w:fldChar w:fldCharType="end"/>
            </w:r>
          </w:hyperlink>
        </w:p>
        <w:p w14:paraId="3549EA15" w14:textId="105547C9" w:rsidR="00862C7E" w:rsidRDefault="00000000">
          <w:pPr>
            <w:pStyle w:val="Sommario2"/>
            <w:tabs>
              <w:tab w:val="right" w:leader="dot" w:pos="9016"/>
            </w:tabs>
            <w:rPr>
              <w:rFonts w:eastAsiaTheme="minorEastAsia"/>
              <w:noProof/>
              <w:kern w:val="2"/>
              <w:lang w:eastAsia="it-IT"/>
              <w14:ligatures w14:val="standardContextual"/>
            </w:rPr>
          </w:pPr>
          <w:hyperlink w:anchor="_Toc175134008" w:history="1">
            <w:r w:rsidR="00862C7E" w:rsidRPr="00847CD7">
              <w:rPr>
                <w:rStyle w:val="Collegamentoipertestuale"/>
                <w:rFonts w:ascii="Arial" w:eastAsia="Arial" w:hAnsi="Arial" w:cs="Arial"/>
                <w:b/>
                <w:bCs/>
                <w:noProof/>
              </w:rPr>
              <w:t>2.6 Massimali assicurati</w:t>
            </w:r>
            <w:r w:rsidR="00862C7E">
              <w:rPr>
                <w:noProof/>
                <w:webHidden/>
              </w:rPr>
              <w:tab/>
            </w:r>
            <w:r w:rsidR="00862C7E">
              <w:rPr>
                <w:noProof/>
                <w:webHidden/>
              </w:rPr>
              <w:fldChar w:fldCharType="begin"/>
            </w:r>
            <w:r w:rsidR="00862C7E">
              <w:rPr>
                <w:noProof/>
                <w:webHidden/>
              </w:rPr>
              <w:instrText xml:space="preserve"> PAGEREF _Toc175134008 \h </w:instrText>
            </w:r>
            <w:r w:rsidR="00862C7E">
              <w:rPr>
                <w:noProof/>
                <w:webHidden/>
              </w:rPr>
            </w:r>
            <w:r w:rsidR="00862C7E">
              <w:rPr>
                <w:noProof/>
                <w:webHidden/>
              </w:rPr>
              <w:fldChar w:fldCharType="separate"/>
            </w:r>
            <w:r w:rsidR="00862C7E">
              <w:rPr>
                <w:noProof/>
                <w:webHidden/>
              </w:rPr>
              <w:t>12</w:t>
            </w:r>
            <w:r w:rsidR="00862C7E">
              <w:rPr>
                <w:noProof/>
                <w:webHidden/>
              </w:rPr>
              <w:fldChar w:fldCharType="end"/>
            </w:r>
          </w:hyperlink>
        </w:p>
        <w:p w14:paraId="6FA6001E" w14:textId="72765EE9" w:rsidR="00862C7E" w:rsidRDefault="00000000">
          <w:pPr>
            <w:pStyle w:val="Sommario2"/>
            <w:tabs>
              <w:tab w:val="right" w:leader="dot" w:pos="9016"/>
            </w:tabs>
            <w:rPr>
              <w:rFonts w:eastAsiaTheme="minorEastAsia"/>
              <w:noProof/>
              <w:kern w:val="2"/>
              <w:lang w:eastAsia="it-IT"/>
              <w14:ligatures w14:val="standardContextual"/>
            </w:rPr>
          </w:pPr>
          <w:hyperlink w:anchor="_Toc175134009" w:history="1">
            <w:r w:rsidR="00862C7E" w:rsidRPr="00847CD7">
              <w:rPr>
                <w:rStyle w:val="Collegamentoipertestuale"/>
                <w:rFonts w:ascii="Arial" w:eastAsia="Arial" w:hAnsi="Arial" w:cs="Arial"/>
                <w:b/>
                <w:bCs/>
                <w:noProof/>
              </w:rPr>
              <w:t>2.7 Legittimazione</w:t>
            </w:r>
            <w:r w:rsidR="00862C7E">
              <w:rPr>
                <w:noProof/>
                <w:webHidden/>
              </w:rPr>
              <w:tab/>
            </w:r>
            <w:r w:rsidR="00862C7E">
              <w:rPr>
                <w:noProof/>
                <w:webHidden/>
              </w:rPr>
              <w:fldChar w:fldCharType="begin"/>
            </w:r>
            <w:r w:rsidR="00862C7E">
              <w:rPr>
                <w:noProof/>
                <w:webHidden/>
              </w:rPr>
              <w:instrText xml:space="preserve"> PAGEREF _Toc175134009 \h </w:instrText>
            </w:r>
            <w:r w:rsidR="00862C7E">
              <w:rPr>
                <w:noProof/>
                <w:webHidden/>
              </w:rPr>
            </w:r>
            <w:r w:rsidR="00862C7E">
              <w:rPr>
                <w:noProof/>
                <w:webHidden/>
              </w:rPr>
              <w:fldChar w:fldCharType="separate"/>
            </w:r>
            <w:r w:rsidR="00862C7E">
              <w:rPr>
                <w:noProof/>
                <w:webHidden/>
              </w:rPr>
              <w:t>12</w:t>
            </w:r>
            <w:r w:rsidR="00862C7E">
              <w:rPr>
                <w:noProof/>
                <w:webHidden/>
              </w:rPr>
              <w:fldChar w:fldCharType="end"/>
            </w:r>
          </w:hyperlink>
        </w:p>
        <w:p w14:paraId="4E5F6C98" w14:textId="27F486C4" w:rsidR="00862C7E" w:rsidRDefault="00000000">
          <w:pPr>
            <w:pStyle w:val="Sommario1"/>
            <w:tabs>
              <w:tab w:val="right" w:leader="dot" w:pos="9016"/>
            </w:tabs>
            <w:rPr>
              <w:rFonts w:eastAsiaTheme="minorEastAsia"/>
              <w:noProof/>
              <w:kern w:val="2"/>
              <w:lang w:eastAsia="it-IT"/>
              <w14:ligatures w14:val="standardContextual"/>
            </w:rPr>
          </w:pPr>
          <w:hyperlink w:anchor="_Toc175134010" w:history="1">
            <w:r w:rsidR="00862C7E" w:rsidRPr="00847CD7">
              <w:rPr>
                <w:rStyle w:val="Collegamentoipertestuale"/>
                <w:rFonts w:ascii="Arial" w:eastAsia="Arial" w:hAnsi="Arial" w:cs="Arial"/>
                <w:b/>
                <w:bCs/>
                <w:noProof/>
              </w:rPr>
              <w:t>SEZIONE 3 - NORME CHE REGOLANO LA GESTIONE DEI SINISTRI</w:t>
            </w:r>
            <w:r w:rsidR="00862C7E">
              <w:rPr>
                <w:noProof/>
                <w:webHidden/>
              </w:rPr>
              <w:tab/>
            </w:r>
            <w:r w:rsidR="00862C7E">
              <w:rPr>
                <w:noProof/>
                <w:webHidden/>
              </w:rPr>
              <w:fldChar w:fldCharType="begin"/>
            </w:r>
            <w:r w:rsidR="00862C7E">
              <w:rPr>
                <w:noProof/>
                <w:webHidden/>
              </w:rPr>
              <w:instrText xml:space="preserve"> PAGEREF _Toc175134010 \h </w:instrText>
            </w:r>
            <w:r w:rsidR="00862C7E">
              <w:rPr>
                <w:noProof/>
                <w:webHidden/>
              </w:rPr>
            </w:r>
            <w:r w:rsidR="00862C7E">
              <w:rPr>
                <w:noProof/>
                <w:webHidden/>
              </w:rPr>
              <w:fldChar w:fldCharType="separate"/>
            </w:r>
            <w:r w:rsidR="00862C7E">
              <w:rPr>
                <w:noProof/>
                <w:webHidden/>
              </w:rPr>
              <w:t>13</w:t>
            </w:r>
            <w:r w:rsidR="00862C7E">
              <w:rPr>
                <w:noProof/>
                <w:webHidden/>
              </w:rPr>
              <w:fldChar w:fldCharType="end"/>
            </w:r>
          </w:hyperlink>
        </w:p>
        <w:p w14:paraId="3DD5DA10" w14:textId="49D846F5" w:rsidR="00862C7E" w:rsidRDefault="00000000">
          <w:pPr>
            <w:pStyle w:val="Sommario2"/>
            <w:tabs>
              <w:tab w:val="right" w:leader="dot" w:pos="9016"/>
            </w:tabs>
            <w:rPr>
              <w:rFonts w:eastAsiaTheme="minorEastAsia"/>
              <w:noProof/>
              <w:kern w:val="2"/>
              <w:lang w:eastAsia="it-IT"/>
              <w14:ligatures w14:val="standardContextual"/>
            </w:rPr>
          </w:pPr>
          <w:hyperlink w:anchor="_Toc175134011" w:history="1">
            <w:r w:rsidR="00862C7E" w:rsidRPr="00847CD7">
              <w:rPr>
                <w:rStyle w:val="Collegamentoipertestuale"/>
                <w:rFonts w:ascii="Arial" w:eastAsia="Arial" w:hAnsi="Arial" w:cs="Arial"/>
                <w:b/>
                <w:bCs/>
                <w:noProof/>
              </w:rPr>
              <w:t>3.1 Denuncia del sinistro e scelta del Legale</w:t>
            </w:r>
            <w:r w:rsidR="00862C7E">
              <w:rPr>
                <w:noProof/>
                <w:webHidden/>
              </w:rPr>
              <w:tab/>
            </w:r>
            <w:r w:rsidR="00862C7E">
              <w:rPr>
                <w:noProof/>
                <w:webHidden/>
              </w:rPr>
              <w:fldChar w:fldCharType="begin"/>
            </w:r>
            <w:r w:rsidR="00862C7E">
              <w:rPr>
                <w:noProof/>
                <w:webHidden/>
              </w:rPr>
              <w:instrText xml:space="preserve"> PAGEREF _Toc175134011 \h </w:instrText>
            </w:r>
            <w:r w:rsidR="00862C7E">
              <w:rPr>
                <w:noProof/>
                <w:webHidden/>
              </w:rPr>
            </w:r>
            <w:r w:rsidR="00862C7E">
              <w:rPr>
                <w:noProof/>
                <w:webHidden/>
              </w:rPr>
              <w:fldChar w:fldCharType="separate"/>
            </w:r>
            <w:r w:rsidR="00862C7E">
              <w:rPr>
                <w:noProof/>
                <w:webHidden/>
              </w:rPr>
              <w:t>13</w:t>
            </w:r>
            <w:r w:rsidR="00862C7E">
              <w:rPr>
                <w:noProof/>
                <w:webHidden/>
              </w:rPr>
              <w:fldChar w:fldCharType="end"/>
            </w:r>
          </w:hyperlink>
        </w:p>
        <w:p w14:paraId="501B5F4B" w14:textId="4FFB0FA5" w:rsidR="00862C7E" w:rsidRDefault="00000000">
          <w:pPr>
            <w:pStyle w:val="Sommario2"/>
            <w:tabs>
              <w:tab w:val="right" w:leader="dot" w:pos="9016"/>
            </w:tabs>
            <w:rPr>
              <w:rFonts w:eastAsiaTheme="minorEastAsia"/>
              <w:noProof/>
              <w:kern w:val="2"/>
              <w:lang w:eastAsia="it-IT"/>
              <w14:ligatures w14:val="standardContextual"/>
            </w:rPr>
          </w:pPr>
          <w:hyperlink w:anchor="_Toc175134012" w:history="1">
            <w:r w:rsidR="00862C7E" w:rsidRPr="00847CD7">
              <w:rPr>
                <w:rStyle w:val="Collegamentoipertestuale"/>
                <w:rFonts w:ascii="Arial" w:eastAsia="Arial" w:hAnsi="Arial" w:cs="Arial"/>
                <w:b/>
                <w:bCs/>
                <w:noProof/>
              </w:rPr>
              <w:t>3.2 Gestione del sinistro</w:t>
            </w:r>
            <w:r w:rsidR="00862C7E">
              <w:rPr>
                <w:noProof/>
                <w:webHidden/>
              </w:rPr>
              <w:tab/>
            </w:r>
            <w:r w:rsidR="00862C7E">
              <w:rPr>
                <w:noProof/>
                <w:webHidden/>
              </w:rPr>
              <w:fldChar w:fldCharType="begin"/>
            </w:r>
            <w:r w:rsidR="00862C7E">
              <w:rPr>
                <w:noProof/>
                <w:webHidden/>
              </w:rPr>
              <w:instrText xml:space="preserve"> PAGEREF _Toc175134012 \h </w:instrText>
            </w:r>
            <w:r w:rsidR="00862C7E">
              <w:rPr>
                <w:noProof/>
                <w:webHidden/>
              </w:rPr>
            </w:r>
            <w:r w:rsidR="00862C7E">
              <w:rPr>
                <w:noProof/>
                <w:webHidden/>
              </w:rPr>
              <w:fldChar w:fldCharType="separate"/>
            </w:r>
            <w:r w:rsidR="00862C7E">
              <w:rPr>
                <w:noProof/>
                <w:webHidden/>
              </w:rPr>
              <w:t>13</w:t>
            </w:r>
            <w:r w:rsidR="00862C7E">
              <w:rPr>
                <w:noProof/>
                <w:webHidden/>
              </w:rPr>
              <w:fldChar w:fldCharType="end"/>
            </w:r>
          </w:hyperlink>
        </w:p>
        <w:p w14:paraId="4523A506" w14:textId="07F862DD" w:rsidR="00862C7E" w:rsidRDefault="00000000">
          <w:pPr>
            <w:pStyle w:val="Sommario2"/>
            <w:tabs>
              <w:tab w:val="right" w:leader="dot" w:pos="9016"/>
            </w:tabs>
            <w:rPr>
              <w:rFonts w:eastAsiaTheme="minorEastAsia"/>
              <w:noProof/>
              <w:kern w:val="2"/>
              <w:lang w:eastAsia="it-IT"/>
              <w14:ligatures w14:val="standardContextual"/>
            </w:rPr>
          </w:pPr>
          <w:hyperlink w:anchor="_Toc175134013" w:history="1">
            <w:r w:rsidR="00862C7E" w:rsidRPr="00847CD7">
              <w:rPr>
                <w:rStyle w:val="Collegamentoipertestuale"/>
                <w:rFonts w:ascii="Arial" w:eastAsia="Arial" w:hAnsi="Arial" w:cs="Arial"/>
                <w:b/>
                <w:bCs/>
                <w:noProof/>
              </w:rPr>
              <w:t>3.3 Pagamento dell’indennizzo</w:t>
            </w:r>
            <w:r w:rsidR="00862C7E">
              <w:rPr>
                <w:noProof/>
                <w:webHidden/>
              </w:rPr>
              <w:tab/>
            </w:r>
            <w:r w:rsidR="00862C7E">
              <w:rPr>
                <w:noProof/>
                <w:webHidden/>
              </w:rPr>
              <w:fldChar w:fldCharType="begin"/>
            </w:r>
            <w:r w:rsidR="00862C7E">
              <w:rPr>
                <w:noProof/>
                <w:webHidden/>
              </w:rPr>
              <w:instrText xml:space="preserve"> PAGEREF _Toc175134013 \h </w:instrText>
            </w:r>
            <w:r w:rsidR="00862C7E">
              <w:rPr>
                <w:noProof/>
                <w:webHidden/>
              </w:rPr>
            </w:r>
            <w:r w:rsidR="00862C7E">
              <w:rPr>
                <w:noProof/>
                <w:webHidden/>
              </w:rPr>
              <w:fldChar w:fldCharType="separate"/>
            </w:r>
            <w:r w:rsidR="00862C7E">
              <w:rPr>
                <w:noProof/>
                <w:webHidden/>
              </w:rPr>
              <w:t>14</w:t>
            </w:r>
            <w:r w:rsidR="00862C7E">
              <w:rPr>
                <w:noProof/>
                <w:webHidden/>
              </w:rPr>
              <w:fldChar w:fldCharType="end"/>
            </w:r>
          </w:hyperlink>
        </w:p>
        <w:p w14:paraId="037EBCC9" w14:textId="4A34C8A9" w:rsidR="00862C7E" w:rsidRDefault="00000000">
          <w:pPr>
            <w:pStyle w:val="Sommario2"/>
            <w:tabs>
              <w:tab w:val="right" w:leader="dot" w:pos="9016"/>
            </w:tabs>
            <w:rPr>
              <w:rFonts w:eastAsiaTheme="minorEastAsia"/>
              <w:noProof/>
              <w:kern w:val="2"/>
              <w:lang w:eastAsia="it-IT"/>
              <w14:ligatures w14:val="standardContextual"/>
            </w:rPr>
          </w:pPr>
          <w:hyperlink w:anchor="_Toc175134014" w:history="1">
            <w:r w:rsidR="00862C7E" w:rsidRPr="00847CD7">
              <w:rPr>
                <w:rStyle w:val="Collegamentoipertestuale"/>
                <w:rFonts w:ascii="Arial" w:eastAsia="Arial" w:hAnsi="Arial" w:cs="Arial"/>
                <w:b/>
                <w:bCs/>
                <w:noProof/>
              </w:rPr>
              <w:t>3.4 Anticipo indennizzi</w:t>
            </w:r>
            <w:r w:rsidR="00862C7E">
              <w:rPr>
                <w:noProof/>
                <w:webHidden/>
              </w:rPr>
              <w:tab/>
            </w:r>
            <w:r w:rsidR="00862C7E">
              <w:rPr>
                <w:noProof/>
                <w:webHidden/>
              </w:rPr>
              <w:fldChar w:fldCharType="begin"/>
            </w:r>
            <w:r w:rsidR="00862C7E">
              <w:rPr>
                <w:noProof/>
                <w:webHidden/>
              </w:rPr>
              <w:instrText xml:space="preserve"> PAGEREF _Toc175134014 \h </w:instrText>
            </w:r>
            <w:r w:rsidR="00862C7E">
              <w:rPr>
                <w:noProof/>
                <w:webHidden/>
              </w:rPr>
            </w:r>
            <w:r w:rsidR="00862C7E">
              <w:rPr>
                <w:noProof/>
                <w:webHidden/>
              </w:rPr>
              <w:fldChar w:fldCharType="separate"/>
            </w:r>
            <w:r w:rsidR="00862C7E">
              <w:rPr>
                <w:noProof/>
                <w:webHidden/>
              </w:rPr>
              <w:t>14</w:t>
            </w:r>
            <w:r w:rsidR="00862C7E">
              <w:rPr>
                <w:noProof/>
                <w:webHidden/>
              </w:rPr>
              <w:fldChar w:fldCharType="end"/>
            </w:r>
          </w:hyperlink>
        </w:p>
        <w:p w14:paraId="301D2A2F" w14:textId="6922E349" w:rsidR="00862C7E" w:rsidRDefault="00000000">
          <w:pPr>
            <w:pStyle w:val="Sommario1"/>
            <w:tabs>
              <w:tab w:val="right" w:leader="dot" w:pos="9016"/>
            </w:tabs>
            <w:rPr>
              <w:rFonts w:eastAsiaTheme="minorEastAsia"/>
              <w:noProof/>
              <w:kern w:val="2"/>
              <w:lang w:eastAsia="it-IT"/>
              <w14:ligatures w14:val="standardContextual"/>
            </w:rPr>
          </w:pPr>
          <w:hyperlink w:anchor="_Toc175134015" w:history="1">
            <w:r w:rsidR="00862C7E" w:rsidRPr="00847CD7">
              <w:rPr>
                <w:rStyle w:val="Collegamentoipertestuale"/>
                <w:rFonts w:ascii="Arial" w:eastAsia="Arial" w:hAnsi="Arial" w:cs="Arial"/>
                <w:b/>
                <w:bCs/>
                <w:noProof/>
              </w:rPr>
              <w:t>SEZIONE 4 - MASSIMALI - SCOPERTI, FRANCHIGIE, LIMITI DI RISARCIMENTO</w:t>
            </w:r>
            <w:r w:rsidR="00862C7E">
              <w:rPr>
                <w:noProof/>
                <w:webHidden/>
              </w:rPr>
              <w:tab/>
            </w:r>
            <w:r w:rsidR="00862C7E">
              <w:rPr>
                <w:noProof/>
                <w:webHidden/>
              </w:rPr>
              <w:fldChar w:fldCharType="begin"/>
            </w:r>
            <w:r w:rsidR="00862C7E">
              <w:rPr>
                <w:noProof/>
                <w:webHidden/>
              </w:rPr>
              <w:instrText xml:space="preserve"> PAGEREF _Toc175134015 \h </w:instrText>
            </w:r>
            <w:r w:rsidR="00862C7E">
              <w:rPr>
                <w:noProof/>
                <w:webHidden/>
              </w:rPr>
            </w:r>
            <w:r w:rsidR="00862C7E">
              <w:rPr>
                <w:noProof/>
                <w:webHidden/>
              </w:rPr>
              <w:fldChar w:fldCharType="separate"/>
            </w:r>
            <w:r w:rsidR="00862C7E">
              <w:rPr>
                <w:noProof/>
                <w:webHidden/>
              </w:rPr>
              <w:t>15</w:t>
            </w:r>
            <w:r w:rsidR="00862C7E">
              <w:rPr>
                <w:noProof/>
                <w:webHidden/>
              </w:rPr>
              <w:fldChar w:fldCharType="end"/>
            </w:r>
          </w:hyperlink>
        </w:p>
        <w:p w14:paraId="69E82BA2" w14:textId="5BDE1CB6" w:rsidR="00862C7E" w:rsidRDefault="00000000">
          <w:pPr>
            <w:pStyle w:val="Sommario2"/>
            <w:tabs>
              <w:tab w:val="right" w:leader="dot" w:pos="9016"/>
            </w:tabs>
            <w:rPr>
              <w:rFonts w:eastAsiaTheme="minorEastAsia"/>
              <w:noProof/>
              <w:kern w:val="2"/>
              <w:lang w:eastAsia="it-IT"/>
              <w14:ligatures w14:val="standardContextual"/>
            </w:rPr>
          </w:pPr>
          <w:hyperlink w:anchor="_Toc175134016" w:history="1">
            <w:r w:rsidR="00862C7E" w:rsidRPr="00847CD7">
              <w:rPr>
                <w:rStyle w:val="Collegamentoipertestuale"/>
                <w:rFonts w:ascii="Arial" w:eastAsia="Arial" w:hAnsi="Arial" w:cs="Arial"/>
                <w:b/>
                <w:bCs/>
                <w:noProof/>
              </w:rPr>
              <w:t>Art. 4.1 Massimali assicurati</w:t>
            </w:r>
            <w:r w:rsidR="00862C7E">
              <w:rPr>
                <w:noProof/>
                <w:webHidden/>
              </w:rPr>
              <w:tab/>
            </w:r>
            <w:r w:rsidR="00862C7E">
              <w:rPr>
                <w:noProof/>
                <w:webHidden/>
              </w:rPr>
              <w:fldChar w:fldCharType="begin"/>
            </w:r>
            <w:r w:rsidR="00862C7E">
              <w:rPr>
                <w:noProof/>
                <w:webHidden/>
              </w:rPr>
              <w:instrText xml:space="preserve"> PAGEREF _Toc175134016 \h </w:instrText>
            </w:r>
            <w:r w:rsidR="00862C7E">
              <w:rPr>
                <w:noProof/>
                <w:webHidden/>
              </w:rPr>
            </w:r>
            <w:r w:rsidR="00862C7E">
              <w:rPr>
                <w:noProof/>
                <w:webHidden/>
              </w:rPr>
              <w:fldChar w:fldCharType="separate"/>
            </w:r>
            <w:r w:rsidR="00862C7E">
              <w:rPr>
                <w:noProof/>
                <w:webHidden/>
              </w:rPr>
              <w:t>15</w:t>
            </w:r>
            <w:r w:rsidR="00862C7E">
              <w:rPr>
                <w:noProof/>
                <w:webHidden/>
              </w:rPr>
              <w:fldChar w:fldCharType="end"/>
            </w:r>
          </w:hyperlink>
        </w:p>
        <w:p w14:paraId="0ADEC889" w14:textId="78DEB0AD" w:rsidR="00862C7E" w:rsidRDefault="00000000">
          <w:pPr>
            <w:pStyle w:val="Sommario2"/>
            <w:tabs>
              <w:tab w:val="right" w:leader="dot" w:pos="9016"/>
            </w:tabs>
            <w:rPr>
              <w:rFonts w:eastAsiaTheme="minorEastAsia"/>
              <w:noProof/>
              <w:kern w:val="2"/>
              <w:lang w:eastAsia="it-IT"/>
              <w14:ligatures w14:val="standardContextual"/>
            </w:rPr>
          </w:pPr>
          <w:hyperlink w:anchor="_Toc175134017" w:history="1">
            <w:r w:rsidR="00862C7E" w:rsidRPr="00847CD7">
              <w:rPr>
                <w:rStyle w:val="Collegamentoipertestuale"/>
                <w:rFonts w:ascii="Arial" w:eastAsia="Arial" w:hAnsi="Arial" w:cs="Arial"/>
                <w:b/>
                <w:bCs/>
                <w:noProof/>
              </w:rPr>
              <w:t>Art. 4.2 Franchigia</w:t>
            </w:r>
            <w:r w:rsidR="00862C7E">
              <w:rPr>
                <w:noProof/>
                <w:webHidden/>
              </w:rPr>
              <w:tab/>
            </w:r>
            <w:r w:rsidR="00862C7E">
              <w:rPr>
                <w:noProof/>
                <w:webHidden/>
              </w:rPr>
              <w:fldChar w:fldCharType="begin"/>
            </w:r>
            <w:r w:rsidR="00862C7E">
              <w:rPr>
                <w:noProof/>
                <w:webHidden/>
              </w:rPr>
              <w:instrText xml:space="preserve"> PAGEREF _Toc175134017 \h </w:instrText>
            </w:r>
            <w:r w:rsidR="00862C7E">
              <w:rPr>
                <w:noProof/>
                <w:webHidden/>
              </w:rPr>
            </w:r>
            <w:r w:rsidR="00862C7E">
              <w:rPr>
                <w:noProof/>
                <w:webHidden/>
              </w:rPr>
              <w:fldChar w:fldCharType="separate"/>
            </w:r>
            <w:r w:rsidR="00862C7E">
              <w:rPr>
                <w:noProof/>
                <w:webHidden/>
              </w:rPr>
              <w:t>15</w:t>
            </w:r>
            <w:r w:rsidR="00862C7E">
              <w:rPr>
                <w:noProof/>
                <w:webHidden/>
              </w:rPr>
              <w:fldChar w:fldCharType="end"/>
            </w:r>
          </w:hyperlink>
        </w:p>
        <w:p w14:paraId="1FBFEBB7" w14:textId="5E35E66B" w:rsidR="00862C7E" w:rsidRDefault="00000000">
          <w:pPr>
            <w:pStyle w:val="Sommario1"/>
            <w:tabs>
              <w:tab w:val="right" w:leader="dot" w:pos="9016"/>
            </w:tabs>
            <w:rPr>
              <w:rFonts w:eastAsiaTheme="minorEastAsia"/>
              <w:noProof/>
              <w:kern w:val="2"/>
              <w:lang w:eastAsia="it-IT"/>
              <w14:ligatures w14:val="standardContextual"/>
            </w:rPr>
          </w:pPr>
          <w:hyperlink w:anchor="_Toc175134018" w:history="1">
            <w:r w:rsidR="00862C7E" w:rsidRPr="00847CD7">
              <w:rPr>
                <w:rStyle w:val="Collegamentoipertestuale"/>
                <w:rFonts w:ascii="Arial" w:eastAsia="Arial" w:hAnsi="Arial" w:cs="Arial"/>
                <w:b/>
                <w:bCs/>
                <w:noProof/>
              </w:rPr>
              <w:t>SCHEDA DI POLIZZA</w:t>
            </w:r>
            <w:r w:rsidR="00862C7E">
              <w:rPr>
                <w:noProof/>
                <w:webHidden/>
              </w:rPr>
              <w:tab/>
            </w:r>
            <w:r w:rsidR="00862C7E">
              <w:rPr>
                <w:noProof/>
                <w:webHidden/>
              </w:rPr>
              <w:fldChar w:fldCharType="begin"/>
            </w:r>
            <w:r w:rsidR="00862C7E">
              <w:rPr>
                <w:noProof/>
                <w:webHidden/>
              </w:rPr>
              <w:instrText xml:space="preserve"> PAGEREF _Toc175134018 \h </w:instrText>
            </w:r>
            <w:r w:rsidR="00862C7E">
              <w:rPr>
                <w:noProof/>
                <w:webHidden/>
              </w:rPr>
            </w:r>
            <w:r w:rsidR="00862C7E">
              <w:rPr>
                <w:noProof/>
                <w:webHidden/>
              </w:rPr>
              <w:fldChar w:fldCharType="separate"/>
            </w:r>
            <w:r w:rsidR="00862C7E">
              <w:rPr>
                <w:noProof/>
                <w:webHidden/>
              </w:rPr>
              <w:t>16</w:t>
            </w:r>
            <w:r w:rsidR="00862C7E">
              <w:rPr>
                <w:noProof/>
                <w:webHidden/>
              </w:rPr>
              <w:fldChar w:fldCharType="end"/>
            </w:r>
          </w:hyperlink>
        </w:p>
        <w:p w14:paraId="5BE7A637" w14:textId="20C28AF2" w:rsidR="00F56068" w:rsidRPr="00F56068" w:rsidRDefault="00F56068">
          <w:pPr>
            <w:rPr>
              <w:rFonts w:ascii="Arial" w:hAnsi="Arial" w:cs="Arial"/>
              <w:sz w:val="22"/>
              <w:szCs w:val="22"/>
            </w:rPr>
          </w:pPr>
          <w:r w:rsidRPr="00F56068">
            <w:rPr>
              <w:rFonts w:ascii="Arial" w:hAnsi="Arial" w:cs="Arial"/>
              <w:b/>
              <w:bCs/>
              <w:sz w:val="22"/>
              <w:szCs w:val="22"/>
            </w:rPr>
            <w:fldChar w:fldCharType="end"/>
          </w:r>
        </w:p>
      </w:sdtContent>
    </w:sdt>
    <w:p w14:paraId="2CC72B8F" w14:textId="48E08DED" w:rsidR="00802B7F" w:rsidRDefault="00802B7F"/>
    <w:p w14:paraId="445B845F" w14:textId="050C2745" w:rsidR="00802B7F" w:rsidRDefault="3A471B1E" w:rsidP="724A12B3">
      <w:pPr>
        <w:spacing w:after="0"/>
        <w:jc w:val="both"/>
      </w:pPr>
      <w:r w:rsidRPr="724A12B3">
        <w:rPr>
          <w:rFonts w:ascii="Arial" w:eastAsia="Arial" w:hAnsi="Arial" w:cs="Arial"/>
          <w:sz w:val="22"/>
          <w:szCs w:val="22"/>
        </w:rPr>
        <w:t xml:space="preserve"> </w:t>
      </w:r>
    </w:p>
    <w:p w14:paraId="144257D9" w14:textId="7B4AC3DB" w:rsidR="00802B7F" w:rsidRPr="00F56068" w:rsidRDefault="3A471B1E" w:rsidP="00F56068">
      <w:pPr>
        <w:pStyle w:val="Titolo1"/>
        <w:spacing w:before="0"/>
        <w:rPr>
          <w:color w:val="auto"/>
        </w:rPr>
      </w:pPr>
      <w:bookmarkStart w:id="1" w:name="_Toc175133986"/>
      <w:r w:rsidRPr="00F56068">
        <w:rPr>
          <w:rFonts w:ascii="Arial" w:eastAsia="Arial" w:hAnsi="Arial" w:cs="Arial"/>
          <w:b/>
          <w:bCs/>
          <w:color w:val="auto"/>
          <w:sz w:val="22"/>
          <w:szCs w:val="22"/>
        </w:rPr>
        <w:t>NORME CHE REGOLANO L'ASSICURAZIONE IN GENERALE</w:t>
      </w:r>
      <w:r w:rsidR="00F56068" w:rsidRPr="00F56068">
        <w:rPr>
          <w:rFonts w:ascii="Arial" w:eastAsia="Arial" w:hAnsi="Arial" w:cs="Arial"/>
          <w:b/>
          <w:bCs/>
          <w:color w:val="auto"/>
          <w:sz w:val="22"/>
          <w:szCs w:val="22"/>
        </w:rPr>
        <w:t xml:space="preserve"> </w:t>
      </w:r>
      <w:r w:rsidRPr="00F56068">
        <w:rPr>
          <w:rFonts w:ascii="Arial" w:eastAsia="Arial" w:hAnsi="Arial" w:cs="Arial"/>
          <w:b/>
          <w:bCs/>
          <w:color w:val="auto"/>
          <w:sz w:val="22"/>
          <w:szCs w:val="22"/>
        </w:rPr>
        <w:t>DEFINIZIONI</w:t>
      </w:r>
      <w:bookmarkEnd w:id="1"/>
    </w:p>
    <w:p w14:paraId="394EE9EE" w14:textId="684E43FE" w:rsidR="00802B7F" w:rsidRDefault="3A471B1E" w:rsidP="724A12B3">
      <w:pPr>
        <w:spacing w:after="0"/>
        <w:jc w:val="center"/>
      </w:pPr>
      <w:r w:rsidRPr="724A12B3">
        <w:rPr>
          <w:rFonts w:ascii="Arial" w:eastAsia="Arial" w:hAnsi="Arial" w:cs="Arial"/>
          <w:b/>
          <w:bCs/>
          <w:sz w:val="22"/>
          <w:szCs w:val="22"/>
        </w:rPr>
        <w:t xml:space="preserve"> </w:t>
      </w:r>
    </w:p>
    <w:p w14:paraId="2F5E2603" w14:textId="7B0E62F2" w:rsidR="00802B7F" w:rsidRDefault="3A471B1E" w:rsidP="724A12B3">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pPr>
      <w:r w:rsidRPr="724A12B3">
        <w:rPr>
          <w:rFonts w:ascii="Arial" w:eastAsia="Arial" w:hAnsi="Arial" w:cs="Arial"/>
          <w:sz w:val="22"/>
          <w:szCs w:val="22"/>
        </w:rPr>
        <w:t>Ai seguenti termini, utilizzati nel contratto, le Parti convengono di attribuire il significato di seguito precisato:</w:t>
      </w:r>
    </w:p>
    <w:p w14:paraId="6C57215C" w14:textId="2675626B" w:rsidR="00802B7F" w:rsidRDefault="3A471B1E" w:rsidP="724A12B3">
      <w:pPr>
        <w:spacing w:after="0"/>
        <w:jc w:val="both"/>
      </w:pPr>
      <w:r w:rsidRPr="724A12B3">
        <w:rPr>
          <w:rFonts w:ascii="Arial" w:eastAsia="Arial" w:hAnsi="Arial" w:cs="Arial"/>
          <w:b/>
          <w:bCs/>
          <w:sz w:val="22"/>
          <w:szCs w:val="22"/>
        </w:rPr>
        <w:t xml:space="preserve">Assicurato: </w:t>
      </w:r>
      <w:r w:rsidRPr="724A12B3">
        <w:rPr>
          <w:rFonts w:ascii="Arial" w:eastAsia="Arial" w:hAnsi="Arial" w:cs="Arial"/>
          <w:sz w:val="22"/>
          <w:szCs w:val="22"/>
        </w:rPr>
        <w:t>il Contraente, i suoi amministratori, dirigenti e dipendenti, come indicati in polizza.</w:t>
      </w:r>
    </w:p>
    <w:p w14:paraId="20662161" w14:textId="16A12C98" w:rsidR="00802B7F" w:rsidRDefault="3A471B1E" w:rsidP="724A12B3">
      <w:pPr>
        <w:spacing w:after="0"/>
        <w:jc w:val="both"/>
      </w:pPr>
      <w:r w:rsidRPr="724A12B3">
        <w:rPr>
          <w:rFonts w:ascii="Arial" w:eastAsia="Arial" w:hAnsi="Arial" w:cs="Arial"/>
          <w:b/>
          <w:bCs/>
          <w:sz w:val="22"/>
          <w:szCs w:val="22"/>
        </w:rPr>
        <w:t>Assicurazione</w:t>
      </w:r>
      <w:r w:rsidRPr="724A12B3">
        <w:rPr>
          <w:rFonts w:ascii="Arial" w:eastAsia="Arial" w:hAnsi="Arial" w:cs="Arial"/>
          <w:sz w:val="22"/>
          <w:szCs w:val="22"/>
        </w:rPr>
        <w:t>: il contratto di assicurazione.</w:t>
      </w:r>
    </w:p>
    <w:p w14:paraId="4D309942" w14:textId="1EC6500B" w:rsidR="00802B7F" w:rsidRDefault="3A471B1E" w:rsidP="724A12B3">
      <w:pPr>
        <w:spacing w:after="0"/>
        <w:jc w:val="both"/>
        <w:rPr>
          <w:rFonts w:ascii="Arial" w:eastAsia="Arial" w:hAnsi="Arial" w:cs="Arial"/>
          <w:sz w:val="22"/>
          <w:szCs w:val="22"/>
        </w:rPr>
      </w:pPr>
      <w:r w:rsidRPr="724A12B3">
        <w:rPr>
          <w:rFonts w:ascii="Arial" w:eastAsia="Arial" w:hAnsi="Arial" w:cs="Arial"/>
          <w:b/>
          <w:bCs/>
          <w:sz w:val="22"/>
          <w:szCs w:val="22"/>
        </w:rPr>
        <w:t xml:space="preserve">Broker incaricato: </w:t>
      </w:r>
      <w:r w:rsidRPr="724A12B3">
        <w:rPr>
          <w:rFonts w:ascii="Arial" w:eastAsia="Arial" w:hAnsi="Arial" w:cs="Arial"/>
          <w:sz w:val="22"/>
          <w:szCs w:val="22"/>
        </w:rPr>
        <w:t>Howden S.p.A. - Sede Legale in Milano, Via Arconati, 1 - mandatario incaricato dal Contraente per la gestione ed esecuzione del contratto, quale intermediario ai sensi dell’art. 109 comma 2 lett. b) del D.lgs. n. 209/2005.</w:t>
      </w:r>
    </w:p>
    <w:p w14:paraId="2541A0DD" w14:textId="5F718705" w:rsidR="00802B7F" w:rsidRDefault="3A471B1E" w:rsidP="724A12B3">
      <w:pPr>
        <w:spacing w:after="0"/>
        <w:jc w:val="both"/>
      </w:pPr>
      <w:r w:rsidRPr="724A12B3">
        <w:rPr>
          <w:rFonts w:ascii="Arial" w:eastAsia="Arial" w:hAnsi="Arial" w:cs="Arial"/>
          <w:b/>
          <w:bCs/>
          <w:sz w:val="22"/>
          <w:szCs w:val="22"/>
        </w:rPr>
        <w:t xml:space="preserve">Contraente: </w:t>
      </w:r>
      <w:r w:rsidRPr="724A12B3">
        <w:rPr>
          <w:rFonts w:ascii="Arial" w:eastAsia="Arial" w:hAnsi="Arial" w:cs="Arial"/>
          <w:sz w:val="22"/>
          <w:szCs w:val="22"/>
        </w:rPr>
        <w:t>Il soggetto che stipula I ‘assicurazione riportato sul frontespizio della presente polizza.</w:t>
      </w:r>
    </w:p>
    <w:p w14:paraId="41CD741B" w14:textId="423068AC" w:rsidR="00802B7F" w:rsidRDefault="3A471B1E" w:rsidP="724A12B3">
      <w:pPr>
        <w:spacing w:after="0"/>
        <w:jc w:val="both"/>
      </w:pPr>
      <w:r w:rsidRPr="724A12B3">
        <w:rPr>
          <w:rFonts w:ascii="Arial" w:eastAsia="Arial" w:hAnsi="Arial" w:cs="Arial"/>
          <w:b/>
          <w:bCs/>
          <w:sz w:val="22"/>
          <w:szCs w:val="22"/>
        </w:rPr>
        <w:t xml:space="preserve">Dipendenti: </w:t>
      </w:r>
      <w:r w:rsidRPr="724A12B3">
        <w:rPr>
          <w:rFonts w:ascii="Arial" w:eastAsia="Arial" w:hAnsi="Arial" w:cs="Arial"/>
          <w:sz w:val="22"/>
          <w:szCs w:val="22"/>
        </w:rPr>
        <w:t>le persone che hanno con il Contraente un rapporto di lavoro subordinato o parasubordinato, anche se soltanto in via temporanea.</w:t>
      </w:r>
    </w:p>
    <w:p w14:paraId="4EE24E86" w14:textId="5BAAAA8E" w:rsidR="00802B7F" w:rsidRDefault="3A471B1E" w:rsidP="724A12B3">
      <w:pPr>
        <w:spacing w:after="0"/>
        <w:jc w:val="both"/>
      </w:pPr>
      <w:r w:rsidRPr="724A12B3">
        <w:rPr>
          <w:rFonts w:ascii="Arial" w:eastAsia="Arial" w:hAnsi="Arial" w:cs="Arial"/>
          <w:b/>
          <w:bCs/>
          <w:sz w:val="22"/>
          <w:szCs w:val="22"/>
        </w:rPr>
        <w:t xml:space="preserve">Indennizzo: </w:t>
      </w:r>
      <w:r w:rsidRPr="724A12B3">
        <w:rPr>
          <w:rFonts w:ascii="Arial" w:eastAsia="Arial" w:hAnsi="Arial" w:cs="Arial"/>
          <w:sz w:val="22"/>
          <w:szCs w:val="22"/>
        </w:rPr>
        <w:t>la somma dovuta dall’Impresa in caso di sinistro.</w:t>
      </w:r>
    </w:p>
    <w:p w14:paraId="7A9840A8" w14:textId="65B6B4F8" w:rsidR="00802B7F" w:rsidRDefault="3A471B1E" w:rsidP="724A12B3">
      <w:pPr>
        <w:spacing w:after="0"/>
        <w:jc w:val="both"/>
      </w:pPr>
      <w:r w:rsidRPr="724A12B3">
        <w:rPr>
          <w:rFonts w:ascii="Arial" w:eastAsia="Arial" w:hAnsi="Arial" w:cs="Arial"/>
          <w:b/>
          <w:bCs/>
          <w:sz w:val="22"/>
          <w:szCs w:val="22"/>
        </w:rPr>
        <w:t>Insorgenza del sinistro</w:t>
      </w:r>
      <w:r w:rsidRPr="724A12B3">
        <w:rPr>
          <w:rFonts w:ascii="Arial" w:eastAsia="Arial" w:hAnsi="Arial" w:cs="Arial"/>
          <w:sz w:val="22"/>
          <w:szCs w:val="22"/>
        </w:rPr>
        <w:t>: momento in cui l’Assicurato, la controparte o un terzo avrebbero iniziato a violare norme di legge da cui origina la controversia o il procedimento.</w:t>
      </w:r>
    </w:p>
    <w:p w14:paraId="5CE05001" w14:textId="57F33ED4" w:rsidR="00802B7F" w:rsidRDefault="3A471B1E" w:rsidP="724A12B3">
      <w:pPr>
        <w:spacing w:after="0"/>
        <w:jc w:val="both"/>
      </w:pPr>
      <w:r w:rsidRPr="724A12B3">
        <w:rPr>
          <w:rFonts w:ascii="Arial" w:eastAsia="Arial" w:hAnsi="Arial" w:cs="Arial"/>
          <w:b/>
          <w:bCs/>
          <w:sz w:val="22"/>
          <w:szCs w:val="22"/>
        </w:rPr>
        <w:t xml:space="preserve">Periodo assicurativo annuo: </w:t>
      </w:r>
      <w:r w:rsidRPr="724A12B3">
        <w:rPr>
          <w:rFonts w:ascii="Arial" w:eastAsia="Arial" w:hAnsi="Arial" w:cs="Arial"/>
          <w:sz w:val="22"/>
          <w:szCs w:val="22"/>
        </w:rPr>
        <w:t>l’intera annualità assicurativa o il minor periodo di durata dell’assicurazione.</w:t>
      </w:r>
    </w:p>
    <w:p w14:paraId="1830EF26" w14:textId="1EF6D65A" w:rsidR="00802B7F" w:rsidRDefault="3A471B1E" w:rsidP="724A12B3">
      <w:pPr>
        <w:spacing w:after="0"/>
        <w:jc w:val="both"/>
      </w:pPr>
      <w:r w:rsidRPr="724A12B3">
        <w:rPr>
          <w:rFonts w:ascii="Arial" w:eastAsia="Arial" w:hAnsi="Arial" w:cs="Arial"/>
          <w:b/>
          <w:bCs/>
          <w:sz w:val="22"/>
          <w:szCs w:val="22"/>
        </w:rPr>
        <w:t xml:space="preserve">Periodo di efficacia: </w:t>
      </w:r>
      <w:r w:rsidRPr="724A12B3">
        <w:rPr>
          <w:rFonts w:ascii="Arial" w:eastAsia="Arial" w:hAnsi="Arial" w:cs="Arial"/>
          <w:sz w:val="22"/>
          <w:szCs w:val="22"/>
        </w:rPr>
        <w:t>il periodo compreso tra la data di effetto retroattivo dell'assicurazione e la data di scadenza del contratto comprese le eventuali proroghe.</w:t>
      </w:r>
    </w:p>
    <w:p w14:paraId="1DD5F9E5" w14:textId="2D7ECFC9" w:rsidR="00802B7F" w:rsidRDefault="3A471B1E" w:rsidP="724A12B3">
      <w:pPr>
        <w:spacing w:after="0"/>
        <w:jc w:val="both"/>
      </w:pPr>
      <w:r w:rsidRPr="724A12B3">
        <w:rPr>
          <w:rFonts w:ascii="Arial" w:eastAsia="Arial" w:hAnsi="Arial" w:cs="Arial"/>
          <w:b/>
          <w:bCs/>
          <w:sz w:val="22"/>
          <w:szCs w:val="22"/>
        </w:rPr>
        <w:t xml:space="preserve">Polizza: </w:t>
      </w:r>
      <w:r w:rsidRPr="724A12B3">
        <w:rPr>
          <w:rFonts w:ascii="Arial" w:eastAsia="Arial" w:hAnsi="Arial" w:cs="Arial"/>
          <w:sz w:val="22"/>
          <w:szCs w:val="22"/>
        </w:rPr>
        <w:t>il documento che prova l’assicurazione.</w:t>
      </w:r>
    </w:p>
    <w:p w14:paraId="4618AD10" w14:textId="78E2C896" w:rsidR="00802B7F" w:rsidRDefault="3A471B1E" w:rsidP="724A12B3">
      <w:pPr>
        <w:spacing w:after="0"/>
        <w:jc w:val="both"/>
      </w:pPr>
      <w:r w:rsidRPr="724A12B3">
        <w:rPr>
          <w:rFonts w:ascii="Arial" w:eastAsia="Arial" w:hAnsi="Arial" w:cs="Arial"/>
          <w:b/>
          <w:bCs/>
          <w:sz w:val="22"/>
          <w:szCs w:val="22"/>
        </w:rPr>
        <w:t xml:space="preserve">Premio: </w:t>
      </w:r>
      <w:r w:rsidRPr="724A12B3">
        <w:rPr>
          <w:rFonts w:ascii="Arial" w:eastAsia="Arial" w:hAnsi="Arial" w:cs="Arial"/>
          <w:sz w:val="22"/>
          <w:szCs w:val="22"/>
        </w:rPr>
        <w:t>la somma dovuta dal Contraente all’Impresa.</w:t>
      </w:r>
    </w:p>
    <w:p w14:paraId="0139BE5B" w14:textId="5DCC1C10" w:rsidR="00802B7F" w:rsidRDefault="3A471B1E" w:rsidP="724A12B3">
      <w:pPr>
        <w:spacing w:after="0"/>
        <w:jc w:val="both"/>
      </w:pPr>
      <w:r w:rsidRPr="724A12B3">
        <w:rPr>
          <w:rFonts w:ascii="Arial" w:eastAsia="Arial" w:hAnsi="Arial" w:cs="Arial"/>
          <w:b/>
          <w:bCs/>
          <w:sz w:val="22"/>
          <w:szCs w:val="22"/>
        </w:rPr>
        <w:t xml:space="preserve">Retribuzioni lorde: </w:t>
      </w:r>
      <w:r w:rsidRPr="724A12B3">
        <w:rPr>
          <w:rFonts w:ascii="Arial" w:eastAsia="Arial" w:hAnsi="Arial" w:cs="Arial"/>
          <w:sz w:val="22"/>
          <w:szCs w:val="22"/>
        </w:rPr>
        <w:t>l’ammontare delle retribuzioni corrisposte dal Contraente ai dipendenti e ai non dipendenti (al lordo dei contributi assistenziali e previdenziali a carico di tali soggetti) nonché le remunerazioni erogate agli amministratori.</w:t>
      </w:r>
    </w:p>
    <w:p w14:paraId="1CCB5F54" w14:textId="00F37D4C" w:rsidR="00802B7F" w:rsidRDefault="3A471B1E" w:rsidP="724A12B3">
      <w:pPr>
        <w:spacing w:after="0"/>
        <w:jc w:val="both"/>
      </w:pPr>
      <w:r w:rsidRPr="724A12B3">
        <w:rPr>
          <w:rFonts w:ascii="Arial" w:eastAsia="Arial" w:hAnsi="Arial" w:cs="Arial"/>
          <w:b/>
          <w:bCs/>
          <w:sz w:val="22"/>
          <w:szCs w:val="22"/>
        </w:rPr>
        <w:t xml:space="preserve">Rischio: </w:t>
      </w:r>
      <w:r w:rsidRPr="724A12B3">
        <w:rPr>
          <w:rFonts w:ascii="Arial" w:eastAsia="Arial" w:hAnsi="Arial" w:cs="Arial"/>
          <w:sz w:val="22"/>
          <w:szCs w:val="22"/>
        </w:rPr>
        <w:t>la probabilità che si verifichi il sinistro e l’entità dei danni che possono derivarne.</w:t>
      </w:r>
    </w:p>
    <w:p w14:paraId="561619A4" w14:textId="12787B9F" w:rsidR="00802B7F" w:rsidRDefault="3A471B1E" w:rsidP="724A12B3">
      <w:pPr>
        <w:spacing w:after="0"/>
        <w:jc w:val="both"/>
      </w:pPr>
      <w:r w:rsidRPr="724A12B3">
        <w:rPr>
          <w:rFonts w:ascii="Arial" w:eastAsia="Arial" w:hAnsi="Arial" w:cs="Arial"/>
          <w:b/>
          <w:bCs/>
          <w:sz w:val="22"/>
          <w:szCs w:val="22"/>
        </w:rPr>
        <w:t xml:space="preserve">Sinistro: </w:t>
      </w:r>
      <w:r w:rsidRPr="724A12B3">
        <w:rPr>
          <w:rFonts w:ascii="Arial" w:eastAsia="Arial" w:hAnsi="Arial" w:cs="Arial"/>
          <w:sz w:val="22"/>
          <w:szCs w:val="22"/>
        </w:rPr>
        <w:t>la controversia o il procedimento che richiede l’azione di tutela a favore dell'Assicurato relativa ad un evento dannoso per il quale è prestata la garanzia.</w:t>
      </w:r>
    </w:p>
    <w:p w14:paraId="558AA178" w14:textId="6F04AAFB" w:rsidR="00802B7F" w:rsidRDefault="3A471B1E" w:rsidP="724A12B3">
      <w:pPr>
        <w:spacing w:after="0"/>
        <w:jc w:val="both"/>
      </w:pPr>
      <w:r w:rsidRPr="724A12B3">
        <w:rPr>
          <w:rFonts w:ascii="Arial" w:eastAsia="Arial" w:hAnsi="Arial" w:cs="Arial"/>
          <w:b/>
          <w:bCs/>
          <w:sz w:val="22"/>
          <w:szCs w:val="22"/>
        </w:rPr>
        <w:t xml:space="preserve">Società o Compagnia: </w:t>
      </w:r>
      <w:r w:rsidRPr="724A12B3">
        <w:rPr>
          <w:rFonts w:ascii="Arial" w:eastAsia="Arial" w:hAnsi="Arial" w:cs="Arial"/>
          <w:sz w:val="22"/>
          <w:szCs w:val="22"/>
        </w:rPr>
        <w:t>l’impresa assicuratrice.</w:t>
      </w:r>
    </w:p>
    <w:p w14:paraId="2178E741" w14:textId="2CBD1BA4" w:rsidR="00802B7F" w:rsidRDefault="3A471B1E" w:rsidP="724A12B3">
      <w:pPr>
        <w:spacing w:after="0"/>
        <w:jc w:val="both"/>
      </w:pPr>
      <w:r w:rsidRPr="724A12B3">
        <w:rPr>
          <w:rFonts w:ascii="Arial" w:eastAsia="Arial" w:hAnsi="Arial" w:cs="Arial"/>
          <w:b/>
          <w:bCs/>
          <w:sz w:val="22"/>
          <w:szCs w:val="22"/>
        </w:rPr>
        <w:t xml:space="preserve">Ultrattività: </w:t>
      </w:r>
      <w:r w:rsidRPr="724A12B3">
        <w:rPr>
          <w:rFonts w:ascii="Arial" w:eastAsia="Arial" w:hAnsi="Arial" w:cs="Arial"/>
          <w:sz w:val="22"/>
          <w:szCs w:val="22"/>
        </w:rPr>
        <w:t>il termine temporale entro il quale l'Assicurato può denunciare un sinistro insorto nel periodo di efficacia della copertura.</w:t>
      </w:r>
    </w:p>
    <w:p w14:paraId="5DBB329D" w14:textId="193EC33C" w:rsidR="00802B7F" w:rsidRDefault="00862C7E">
      <w:r>
        <w:br w:type="page"/>
      </w:r>
    </w:p>
    <w:p w14:paraId="27BA18BF" w14:textId="5703C129" w:rsidR="00802B7F" w:rsidRDefault="00802B7F"/>
    <w:p w14:paraId="77B42059" w14:textId="235D4AB2" w:rsidR="00802B7F" w:rsidRPr="00C57537" w:rsidRDefault="3A471B1E" w:rsidP="724A12B3">
      <w:pPr>
        <w:pStyle w:val="Titolo1"/>
        <w:spacing w:before="0"/>
        <w:jc w:val="center"/>
        <w:rPr>
          <w:color w:val="auto"/>
        </w:rPr>
      </w:pPr>
      <w:bookmarkStart w:id="2" w:name="_Toc175133987"/>
      <w:r w:rsidRPr="00C57537">
        <w:rPr>
          <w:rFonts w:ascii="Arial" w:eastAsia="Arial" w:hAnsi="Arial" w:cs="Arial"/>
          <w:b/>
          <w:bCs/>
          <w:color w:val="auto"/>
          <w:sz w:val="22"/>
          <w:szCs w:val="22"/>
        </w:rPr>
        <w:t>SEZIONE 1 - NORME CHE REGOLANO L'ASSICURAZIONE IN GENERALE</w:t>
      </w:r>
      <w:bookmarkEnd w:id="2"/>
    </w:p>
    <w:p w14:paraId="7D6A5C2D" w14:textId="4C946B71" w:rsidR="00802B7F" w:rsidRDefault="3A471B1E" w:rsidP="724A12B3">
      <w:pPr>
        <w:spacing w:after="0"/>
        <w:jc w:val="both"/>
      </w:pPr>
      <w:r w:rsidRPr="724A12B3">
        <w:rPr>
          <w:rFonts w:ascii="Arial" w:eastAsia="Arial" w:hAnsi="Arial" w:cs="Arial"/>
          <w:sz w:val="22"/>
          <w:szCs w:val="22"/>
        </w:rPr>
        <w:t xml:space="preserve"> </w:t>
      </w:r>
    </w:p>
    <w:p w14:paraId="77A6A496" w14:textId="2326819A" w:rsidR="00802B7F" w:rsidRPr="00C57537" w:rsidRDefault="3A471B1E" w:rsidP="724A12B3">
      <w:pPr>
        <w:pStyle w:val="Titolo2"/>
        <w:spacing w:before="0"/>
        <w:jc w:val="both"/>
        <w:rPr>
          <w:color w:val="auto"/>
        </w:rPr>
      </w:pPr>
      <w:bookmarkStart w:id="3" w:name="_Toc175133988"/>
      <w:r w:rsidRPr="00C57537">
        <w:rPr>
          <w:rFonts w:ascii="Arial" w:eastAsia="Arial" w:hAnsi="Arial" w:cs="Arial"/>
          <w:b/>
          <w:bCs/>
          <w:color w:val="auto"/>
          <w:sz w:val="22"/>
          <w:szCs w:val="22"/>
        </w:rPr>
        <w:t>1.1 Dichiarazioni relative alle circostanze del rischio - Buona fede</w:t>
      </w:r>
      <w:bookmarkEnd w:id="3"/>
    </w:p>
    <w:p w14:paraId="546C8591" w14:textId="67282E11" w:rsidR="00802B7F" w:rsidRDefault="3A471B1E" w:rsidP="724A12B3">
      <w:pPr>
        <w:spacing w:after="0"/>
        <w:jc w:val="both"/>
      </w:pPr>
      <w:r w:rsidRPr="724A12B3">
        <w:rPr>
          <w:rFonts w:ascii="Arial" w:eastAsia="Arial" w:hAnsi="Arial" w:cs="Arial"/>
          <w:sz w:val="22"/>
          <w:szCs w:val="22"/>
        </w:rPr>
        <w:t>Le dichiarazioni inesatte o le reticenze del Contraente e/o dell’Assicurato all’atto della stipulazione del contratto e relative a circostanze che influiscono sulla valutazione del rischio, così come la mancata comunicazione di successive circostanze o di mutamenti che aggravino il rischio, non comporteranno decadenza dal diritto all’indennizzo, né riduzione dello stesso, né cessazione dell’assicurazione ai sensi degli Artt. 1892, 1893, 1894 e 1898 C.C., sempre che il Contraente e/o l’Assicurato non abbiano agito con dolo.</w:t>
      </w:r>
    </w:p>
    <w:p w14:paraId="67B10C62" w14:textId="6192294B" w:rsidR="00802B7F" w:rsidRDefault="3A471B1E" w:rsidP="724A12B3">
      <w:pPr>
        <w:spacing w:after="0"/>
        <w:jc w:val="both"/>
      </w:pPr>
      <w:r w:rsidRPr="724A12B3">
        <w:rPr>
          <w:rFonts w:ascii="Arial" w:eastAsia="Arial" w:hAnsi="Arial" w:cs="Arial"/>
          <w:sz w:val="22"/>
          <w:szCs w:val="22"/>
        </w:rPr>
        <w:t>La Società ha peraltro il diritto di percepire la differenza di premio corrispondente al maggior rischio non valutato per effetto di circostanze non note, a decorrere dal momento in cui la circostanza si è verificata e sino all’ultima scadenza di premio.</w:t>
      </w:r>
    </w:p>
    <w:p w14:paraId="582EFBA4" w14:textId="0A3A5119" w:rsidR="00802B7F" w:rsidRDefault="3A471B1E" w:rsidP="724A12B3">
      <w:pPr>
        <w:spacing w:after="0"/>
        <w:jc w:val="both"/>
      </w:pPr>
      <w:r w:rsidRPr="724A12B3">
        <w:rPr>
          <w:rFonts w:ascii="Arial" w:eastAsia="Arial" w:hAnsi="Arial" w:cs="Arial"/>
          <w:sz w:val="22"/>
          <w:szCs w:val="22"/>
        </w:rPr>
        <w:t>A parziale deroga all’Art. 1897 C.C., nei casi di diminuzione del rischio la riduzione di premio sarà immediata e la Società rimborserà la corrispondente quota di premio pagata e non goduta (al netto delle imposte) entro 60 giorni dalla comunicazione, rinunciando allo scioglimento del contratto e alla facoltà di recesso ad essa spettante a termini del sopra richiamato Art. 1897 C.C.</w:t>
      </w:r>
    </w:p>
    <w:p w14:paraId="2204CB90" w14:textId="47DCD759" w:rsidR="00802B7F" w:rsidRDefault="3A471B1E" w:rsidP="724A12B3">
      <w:pPr>
        <w:spacing w:after="0"/>
        <w:jc w:val="both"/>
      </w:pPr>
      <w:r w:rsidRPr="724A12B3">
        <w:rPr>
          <w:rFonts w:ascii="Arial" w:eastAsia="Arial" w:hAnsi="Arial" w:cs="Arial"/>
          <w:sz w:val="22"/>
          <w:szCs w:val="22"/>
        </w:rPr>
        <w:t xml:space="preserve"> </w:t>
      </w:r>
    </w:p>
    <w:p w14:paraId="3D07C0CB" w14:textId="6D193D42" w:rsidR="00802B7F" w:rsidRPr="00C57537" w:rsidRDefault="3A471B1E" w:rsidP="724A12B3">
      <w:pPr>
        <w:pStyle w:val="Titolo2"/>
        <w:spacing w:before="0"/>
        <w:jc w:val="both"/>
        <w:rPr>
          <w:color w:val="auto"/>
        </w:rPr>
      </w:pPr>
      <w:bookmarkStart w:id="4" w:name="_Toc175133989"/>
      <w:r w:rsidRPr="00C57537">
        <w:rPr>
          <w:rFonts w:ascii="Arial" w:eastAsia="Arial" w:hAnsi="Arial" w:cs="Arial"/>
          <w:b/>
          <w:bCs/>
          <w:color w:val="auto"/>
          <w:sz w:val="22"/>
          <w:szCs w:val="22"/>
        </w:rPr>
        <w:t>1.2 Pagamento del premio e decorrenza della garanzia</w:t>
      </w:r>
      <w:bookmarkEnd w:id="4"/>
    </w:p>
    <w:p w14:paraId="1C7820A8" w14:textId="156BDF45" w:rsidR="00802B7F" w:rsidRDefault="3A471B1E" w:rsidP="724A12B3">
      <w:pPr>
        <w:spacing w:after="0"/>
        <w:jc w:val="both"/>
      </w:pPr>
      <w:r w:rsidRPr="1EB35F03">
        <w:rPr>
          <w:rFonts w:ascii="Arial" w:eastAsia="Arial" w:hAnsi="Arial" w:cs="Arial"/>
          <w:color w:val="000000" w:themeColor="text1"/>
          <w:sz w:val="22"/>
          <w:szCs w:val="22"/>
        </w:rPr>
        <w:t xml:space="preserve">L’assicurazione ha effetto dalle ore 24 del giorno indicato in polizza, anche in pendenza del pagamento del premio di prima rata sempre che detto pagamento, in deroga all’art. 1901 C.C., avvenga entro i </w:t>
      </w:r>
      <w:r w:rsidR="3B813757" w:rsidRPr="1EB35F03">
        <w:rPr>
          <w:rFonts w:ascii="Arial" w:eastAsia="Arial" w:hAnsi="Arial" w:cs="Arial"/>
          <w:color w:val="000000" w:themeColor="text1"/>
          <w:sz w:val="22"/>
          <w:szCs w:val="22"/>
        </w:rPr>
        <w:t>9</w:t>
      </w:r>
      <w:r w:rsidRPr="1EB35F03">
        <w:rPr>
          <w:rFonts w:ascii="Arial" w:eastAsia="Arial" w:hAnsi="Arial" w:cs="Arial"/>
          <w:color w:val="000000" w:themeColor="text1"/>
          <w:sz w:val="22"/>
          <w:szCs w:val="22"/>
        </w:rPr>
        <w:t xml:space="preserve">0 giorni successivi. In mancanza di pagamento l’assicurazione resterà sospesa dal </w:t>
      </w:r>
      <w:r w:rsidR="48103932" w:rsidRPr="1EB35F03">
        <w:rPr>
          <w:rFonts w:ascii="Arial" w:eastAsia="Arial" w:hAnsi="Arial" w:cs="Arial"/>
          <w:color w:val="000000" w:themeColor="text1"/>
          <w:sz w:val="22"/>
          <w:szCs w:val="22"/>
        </w:rPr>
        <w:t>9</w:t>
      </w:r>
      <w:r w:rsidRPr="1EB35F03">
        <w:rPr>
          <w:rFonts w:ascii="Arial" w:eastAsia="Arial" w:hAnsi="Arial" w:cs="Arial"/>
          <w:color w:val="000000" w:themeColor="text1"/>
          <w:sz w:val="22"/>
          <w:szCs w:val="22"/>
        </w:rPr>
        <w:t>1° giorno fino alle ore 24 del giorno di pagamento</w:t>
      </w:r>
    </w:p>
    <w:p w14:paraId="78CB1DB6" w14:textId="6C765E82" w:rsidR="00802B7F" w:rsidRDefault="3A471B1E" w:rsidP="724A12B3">
      <w:pPr>
        <w:spacing w:after="0"/>
        <w:jc w:val="both"/>
      </w:pPr>
      <w:r w:rsidRPr="1EB35F03">
        <w:rPr>
          <w:rFonts w:ascii="Arial" w:eastAsia="Arial" w:hAnsi="Arial" w:cs="Arial"/>
          <w:color w:val="000000" w:themeColor="text1"/>
          <w:sz w:val="22"/>
          <w:szCs w:val="22"/>
        </w:rPr>
        <w:t xml:space="preserve">Se il Contraente non paga i premi per le rate successive, l'assicurazione resta sospesa dalle ore 24 del </w:t>
      </w:r>
      <w:r w:rsidR="7AC9B7DD" w:rsidRPr="1EB35F03">
        <w:rPr>
          <w:rFonts w:ascii="Arial" w:eastAsia="Arial" w:hAnsi="Arial" w:cs="Arial"/>
          <w:color w:val="000000" w:themeColor="text1"/>
          <w:sz w:val="22"/>
          <w:szCs w:val="22"/>
        </w:rPr>
        <w:t>9</w:t>
      </w:r>
      <w:r w:rsidRPr="1EB35F03">
        <w:rPr>
          <w:rFonts w:ascii="Arial" w:eastAsia="Arial" w:hAnsi="Arial" w:cs="Arial"/>
          <w:color w:val="000000" w:themeColor="text1"/>
          <w:sz w:val="22"/>
          <w:szCs w:val="22"/>
        </w:rPr>
        <w:t>0° giorno dopo quello della rispettiva scadenza e riprende vigore dalle ore 24 del giorno del pagamento, ferme le successive scadenze e il diritto della Società al pagamento dei premi scaduti (art. 1901 C.C.).</w:t>
      </w:r>
    </w:p>
    <w:p w14:paraId="2A368B66" w14:textId="696E3038" w:rsidR="00802B7F" w:rsidRDefault="3A471B1E" w:rsidP="724A12B3">
      <w:pPr>
        <w:spacing w:after="0"/>
        <w:jc w:val="both"/>
      </w:pPr>
      <w:r w:rsidRPr="724A12B3">
        <w:rPr>
          <w:rFonts w:ascii="Arial" w:eastAsia="Arial" w:hAnsi="Arial" w:cs="Arial"/>
          <w:color w:val="000000" w:themeColor="text1"/>
          <w:sz w:val="22"/>
          <w:szCs w:val="22"/>
        </w:rPr>
        <w:t>I premi saranno pagati alla Società o all'agenzia alla quale è assegnata la polizza,</w:t>
      </w:r>
      <w:r w:rsidRPr="724A12B3">
        <w:rPr>
          <w:rFonts w:ascii="Arial" w:eastAsia="Arial" w:hAnsi="Arial" w:cs="Arial"/>
          <w:sz w:val="22"/>
          <w:szCs w:val="22"/>
        </w:rPr>
        <w:t xml:space="preserve"> </w:t>
      </w:r>
      <w:r w:rsidRPr="724A12B3">
        <w:rPr>
          <w:rFonts w:ascii="Arial" w:eastAsia="Arial" w:hAnsi="Arial" w:cs="Arial"/>
          <w:color w:val="000000" w:themeColor="text1"/>
          <w:sz w:val="22"/>
          <w:szCs w:val="22"/>
        </w:rPr>
        <w:t>anche per il tramite del Broker incaricato.</w:t>
      </w:r>
    </w:p>
    <w:p w14:paraId="14DE279F" w14:textId="387670C0" w:rsidR="00802B7F" w:rsidRDefault="3A471B1E" w:rsidP="724A12B3">
      <w:pPr>
        <w:spacing w:after="0"/>
        <w:jc w:val="both"/>
      </w:pPr>
      <w:r w:rsidRPr="724A12B3">
        <w:rPr>
          <w:rFonts w:ascii="Arial" w:eastAsia="Arial" w:hAnsi="Arial" w:cs="Arial"/>
          <w:color w:val="000000" w:themeColor="text1"/>
          <w:sz w:val="22"/>
          <w:szCs w:val="22"/>
        </w:rPr>
        <w:t>Il termine temporale concesso per i pagamenti dei premi di prima rata e delle rate successive deve intendersi operante anche relativamente alle appendici di variazione emesse a titolo oneroso, fermo quanto diversamente normato dalla clausola di regolazione del premio, ove prevista.</w:t>
      </w:r>
    </w:p>
    <w:p w14:paraId="7F4CBD4A" w14:textId="2246C72E" w:rsidR="00802B7F" w:rsidRDefault="3A471B1E" w:rsidP="724A12B3">
      <w:pPr>
        <w:spacing w:after="0"/>
        <w:jc w:val="both"/>
      </w:pPr>
      <w:proofErr w:type="gramStart"/>
      <w:r w:rsidRPr="724A12B3">
        <w:rPr>
          <w:rFonts w:ascii="Arial" w:eastAsia="Arial" w:hAnsi="Arial" w:cs="Arial"/>
          <w:color w:val="000000" w:themeColor="text1"/>
          <w:sz w:val="22"/>
          <w:szCs w:val="22"/>
        </w:rPr>
        <w:t>II</w:t>
      </w:r>
      <w:proofErr w:type="gramEnd"/>
      <w:r w:rsidRPr="724A12B3">
        <w:rPr>
          <w:rFonts w:ascii="Arial" w:eastAsia="Arial" w:hAnsi="Arial" w:cs="Arial"/>
          <w:color w:val="000000" w:themeColor="text1"/>
          <w:sz w:val="22"/>
          <w:szCs w:val="22"/>
        </w:rPr>
        <w:t xml:space="preserve"> termine di mora di cui sopra, in deroga all'art 1901 c.c., vale anche per le scadenze delle rate successive ed inoltre qualora il Contraente si avvalga della facoltà di ripetizione del servizio o proroga.</w:t>
      </w:r>
    </w:p>
    <w:p w14:paraId="666AC534" w14:textId="2DBE7882" w:rsidR="00802B7F" w:rsidRDefault="3A471B1E" w:rsidP="724A12B3">
      <w:pPr>
        <w:spacing w:after="0"/>
        <w:jc w:val="both"/>
      </w:pPr>
      <w:r w:rsidRPr="724A12B3">
        <w:rPr>
          <w:rFonts w:ascii="Arial" w:eastAsia="Arial" w:hAnsi="Arial" w:cs="Arial"/>
          <w:color w:val="000000" w:themeColor="text1"/>
          <w:sz w:val="22"/>
          <w:szCs w:val="22"/>
        </w:rPr>
        <w:t xml:space="preserve">Ai sensi dell’art. 48 del DPR 602/1973 la Società da atto che l'Assicurazione conserva la propria validità anche durante il decorso delle eventuali verifiche effettuate dal Contraente ai sensi del D. M. E. F. del 18 </w:t>
      </w:r>
      <w:proofErr w:type="gramStart"/>
      <w:r w:rsidRPr="724A12B3">
        <w:rPr>
          <w:rFonts w:ascii="Arial" w:eastAsia="Arial" w:hAnsi="Arial" w:cs="Arial"/>
          <w:color w:val="000000" w:themeColor="text1"/>
          <w:sz w:val="22"/>
          <w:szCs w:val="22"/>
        </w:rPr>
        <w:t>Gennaio</w:t>
      </w:r>
      <w:proofErr w:type="gramEnd"/>
      <w:r w:rsidRPr="724A12B3">
        <w:rPr>
          <w:rFonts w:ascii="Arial" w:eastAsia="Arial" w:hAnsi="Arial" w:cs="Arial"/>
          <w:color w:val="000000" w:themeColor="text1"/>
          <w:sz w:val="22"/>
          <w:szCs w:val="22"/>
        </w:rPr>
        <w:t xml:space="preserve"> 2008 n°40, ivi compreso il periodo di sospensione di 30 giorni di cui all'art. 3 del Decreto.</w:t>
      </w:r>
    </w:p>
    <w:p w14:paraId="3FB55890" w14:textId="0A24C80C" w:rsidR="00802B7F" w:rsidRDefault="3A471B1E" w:rsidP="724A12B3">
      <w:pPr>
        <w:spacing w:after="0"/>
        <w:jc w:val="both"/>
      </w:pPr>
      <w:r w:rsidRPr="724A12B3">
        <w:rPr>
          <w:rFonts w:ascii="Arial" w:eastAsia="Arial" w:hAnsi="Arial" w:cs="Arial"/>
          <w:color w:val="000000" w:themeColor="text1"/>
          <w:sz w:val="22"/>
          <w:szCs w:val="22"/>
        </w:rPr>
        <w:t>Inoltre, il pagamento effettuato dal Contraente direttamente all'Agente di Riscossione ai sensi ai sensi dell'art. 72 bis del DPR 602/1973 costituisce adempimento ai fini dell'art. 1901 c.c. nei confronti della Società stessa.</w:t>
      </w:r>
    </w:p>
    <w:p w14:paraId="7E6C2BC9" w14:textId="6F20FAE6" w:rsidR="00802B7F" w:rsidRDefault="00802B7F" w:rsidP="724A12B3">
      <w:pPr>
        <w:spacing w:after="0"/>
        <w:jc w:val="both"/>
        <w:rPr>
          <w:rFonts w:ascii="Arial" w:eastAsia="Arial" w:hAnsi="Arial" w:cs="Arial"/>
          <w:sz w:val="22"/>
          <w:szCs w:val="22"/>
        </w:rPr>
      </w:pPr>
    </w:p>
    <w:p w14:paraId="43A2C985" w14:textId="57F03104" w:rsidR="00802B7F" w:rsidRDefault="00802B7F" w:rsidP="724A12B3">
      <w:pPr>
        <w:spacing w:after="0"/>
        <w:jc w:val="both"/>
        <w:rPr>
          <w:rFonts w:ascii="Arial" w:eastAsia="Arial" w:hAnsi="Arial" w:cs="Arial"/>
          <w:sz w:val="22"/>
          <w:szCs w:val="22"/>
        </w:rPr>
      </w:pPr>
    </w:p>
    <w:p w14:paraId="59DD9587" w14:textId="3DB58148" w:rsidR="00802B7F" w:rsidRDefault="00802B7F" w:rsidP="724A12B3">
      <w:pPr>
        <w:spacing w:after="0"/>
        <w:jc w:val="both"/>
        <w:rPr>
          <w:rFonts w:ascii="Arial" w:eastAsia="Arial" w:hAnsi="Arial" w:cs="Arial"/>
          <w:sz w:val="22"/>
          <w:szCs w:val="22"/>
        </w:rPr>
      </w:pPr>
    </w:p>
    <w:p w14:paraId="02463ECB" w14:textId="778BF096" w:rsidR="00802B7F" w:rsidRDefault="00802B7F" w:rsidP="724A12B3">
      <w:pPr>
        <w:spacing w:after="0"/>
        <w:jc w:val="both"/>
        <w:rPr>
          <w:rFonts w:ascii="Arial" w:eastAsia="Arial" w:hAnsi="Arial" w:cs="Arial"/>
          <w:sz w:val="22"/>
          <w:szCs w:val="22"/>
        </w:rPr>
      </w:pPr>
    </w:p>
    <w:p w14:paraId="7D5015D5" w14:textId="067C8CDD" w:rsidR="00802B7F" w:rsidRDefault="3A471B1E" w:rsidP="724A12B3">
      <w:pPr>
        <w:spacing w:after="0"/>
        <w:jc w:val="both"/>
      </w:pPr>
      <w:r w:rsidRPr="724A12B3">
        <w:rPr>
          <w:rFonts w:ascii="Arial" w:eastAsia="Arial" w:hAnsi="Arial" w:cs="Arial"/>
          <w:sz w:val="22"/>
          <w:szCs w:val="22"/>
        </w:rPr>
        <w:t xml:space="preserve"> </w:t>
      </w:r>
    </w:p>
    <w:p w14:paraId="6E5A39A2" w14:textId="1548DE0F" w:rsidR="00802B7F" w:rsidRDefault="3A471B1E" w:rsidP="724A12B3">
      <w:pPr>
        <w:spacing w:after="0"/>
        <w:jc w:val="both"/>
      </w:pPr>
      <w:r w:rsidRPr="724A12B3">
        <w:rPr>
          <w:rFonts w:ascii="Arial" w:eastAsia="Arial" w:hAnsi="Arial" w:cs="Arial"/>
          <w:b/>
          <w:bCs/>
          <w:sz w:val="22"/>
          <w:szCs w:val="22"/>
        </w:rPr>
        <w:t>1.3 Regolazione del premio</w:t>
      </w:r>
    </w:p>
    <w:p w14:paraId="1084252A" w14:textId="4609E61F" w:rsidR="00802B7F" w:rsidRDefault="3A471B1E" w:rsidP="724A12B3">
      <w:pPr>
        <w:spacing w:after="0"/>
        <w:jc w:val="both"/>
      </w:pPr>
      <w:r w:rsidRPr="724A12B3">
        <w:rPr>
          <w:rFonts w:ascii="Arial" w:eastAsia="Arial" w:hAnsi="Arial" w:cs="Arial"/>
          <w:sz w:val="22"/>
          <w:szCs w:val="22"/>
        </w:rPr>
        <w:t>Il premio offerto dalla Società è da intendersi quale premio forfettario.</w:t>
      </w:r>
    </w:p>
    <w:p w14:paraId="11CB724D" w14:textId="739DB03D" w:rsidR="00802B7F" w:rsidRDefault="3A471B1E" w:rsidP="724A12B3">
      <w:pPr>
        <w:spacing w:after="0"/>
        <w:jc w:val="both"/>
      </w:pPr>
      <w:r w:rsidRPr="724A12B3">
        <w:rPr>
          <w:rFonts w:ascii="Arial" w:eastAsia="Arial" w:hAnsi="Arial" w:cs="Arial"/>
          <w:sz w:val="22"/>
          <w:szCs w:val="22"/>
        </w:rPr>
        <w:t>Non è pertanto prevista alcuna regolazione del premio alla fine di ciascun periodo assicurativo annuo o della minor durata del contratto.</w:t>
      </w:r>
    </w:p>
    <w:p w14:paraId="4DC72A0C" w14:textId="5A840175" w:rsidR="00802B7F" w:rsidRDefault="3A471B1E" w:rsidP="724A12B3">
      <w:pPr>
        <w:tabs>
          <w:tab w:val="left" w:pos="284"/>
        </w:tabs>
        <w:spacing w:after="0"/>
        <w:jc w:val="both"/>
      </w:pPr>
      <w:r w:rsidRPr="724A12B3">
        <w:rPr>
          <w:rFonts w:ascii="Arial" w:eastAsia="Arial" w:hAnsi="Arial" w:cs="Arial"/>
          <w:sz w:val="22"/>
          <w:szCs w:val="22"/>
        </w:rPr>
        <w:t xml:space="preserve"> </w:t>
      </w:r>
      <w:r w:rsidRPr="724A12B3">
        <w:rPr>
          <w:rFonts w:ascii="Arial" w:eastAsia="Arial" w:hAnsi="Arial" w:cs="Arial"/>
          <w:color w:val="000000" w:themeColor="text1"/>
          <w:sz w:val="22"/>
          <w:szCs w:val="22"/>
        </w:rPr>
        <w:t xml:space="preserve"> </w:t>
      </w:r>
    </w:p>
    <w:p w14:paraId="622CCFBF" w14:textId="23C9AC5B" w:rsidR="00802B7F" w:rsidRPr="00C57537" w:rsidRDefault="3A471B1E" w:rsidP="724A12B3">
      <w:pPr>
        <w:pStyle w:val="Titolo2"/>
        <w:spacing w:before="0"/>
        <w:jc w:val="both"/>
        <w:rPr>
          <w:color w:val="auto"/>
        </w:rPr>
      </w:pPr>
      <w:bookmarkStart w:id="5" w:name="_Toc175133990"/>
      <w:r w:rsidRPr="00C57537">
        <w:rPr>
          <w:rFonts w:ascii="Arial" w:eastAsia="Arial" w:hAnsi="Arial" w:cs="Arial"/>
          <w:b/>
          <w:bCs/>
          <w:color w:val="auto"/>
          <w:sz w:val="22"/>
          <w:szCs w:val="22"/>
        </w:rPr>
        <w:t>1.4 Revisione dei prezzi</w:t>
      </w:r>
      <w:bookmarkEnd w:id="5"/>
    </w:p>
    <w:p w14:paraId="72FCA611" w14:textId="1F96E65F" w:rsidR="00802B7F" w:rsidRDefault="3A471B1E" w:rsidP="724A12B3">
      <w:pPr>
        <w:spacing w:after="0"/>
        <w:jc w:val="both"/>
      </w:pPr>
      <w:r w:rsidRPr="724A12B3">
        <w:rPr>
          <w:rFonts w:ascii="Arial" w:eastAsia="Arial" w:hAnsi="Arial" w:cs="Arial"/>
          <w:color w:val="000000" w:themeColor="text1"/>
          <w:sz w:val="22"/>
          <w:szCs w:val="22"/>
        </w:rPr>
        <w:t>Decorsi almeno 12 mesi dall’inizio del contratto, al verificarsi delle ipotesi di aggravamento del rischio previsti dall’art. 1.1 di polizza che comportino variazione in aumento del premio complessivo superiore al cinque per cento, la Società potrà richiedere motivatamente la revisione del corrispettivo originariamente pattuito nella misura dell’ottanta per cento della variazione detratta l’alea del 5 per cento, in relazione alla prestazione principale, ai sensi degli artt. 60 e 120 del D.Lgs. 36/2023.</w:t>
      </w:r>
    </w:p>
    <w:p w14:paraId="24ED1E82" w14:textId="157E2053" w:rsidR="00802B7F" w:rsidRDefault="3A471B1E" w:rsidP="724A12B3">
      <w:pPr>
        <w:spacing w:after="0"/>
        <w:jc w:val="both"/>
      </w:pPr>
      <w:r w:rsidRPr="724A12B3">
        <w:rPr>
          <w:rFonts w:ascii="Arial" w:eastAsia="Arial" w:hAnsi="Arial" w:cs="Arial"/>
          <w:color w:val="000000" w:themeColor="text1"/>
          <w:sz w:val="22"/>
          <w:szCs w:val="22"/>
        </w:rPr>
        <w:t>La variazione potrà essere altresì richiesta dalla Società, secondo le modalità di cui al presente punto, al verificarsi di particolari condizioni di natura oggettiva, che determinino una variazione, in aumento o in diminuzione, del costo del servizio riferiti alle condizioni contrattuali orarie (retribuzioni del personale) per le attività finanziarie e assicurative, secondo gli indici sintetici elaborati dall’ISTAT.</w:t>
      </w:r>
    </w:p>
    <w:p w14:paraId="0DAF9F6D" w14:textId="5D8C37AF" w:rsidR="00802B7F" w:rsidRDefault="3A471B1E" w:rsidP="724A12B3">
      <w:pPr>
        <w:spacing w:after="0"/>
        <w:jc w:val="both"/>
      </w:pPr>
      <w:r w:rsidRPr="724A12B3">
        <w:rPr>
          <w:rFonts w:ascii="Arial" w:eastAsia="Arial" w:hAnsi="Arial" w:cs="Arial"/>
          <w:color w:val="000000" w:themeColor="text1"/>
          <w:sz w:val="22"/>
          <w:szCs w:val="22"/>
        </w:rPr>
        <w:t>Il Contraente, entro 15 giorni, a seguito della relativa istruttoria e tenuto conto delle richieste formulate, decide in ordine alle stesse formulando la propria proposta di revisione. In caso di accordo tra le Parti, si provvede alla modifica del contratto. Qualora sia pattuito un aumento di premio, il Contraente provvede a corrispondere l’integrazione pari all’ottanta per cento dell’incremento del costo del servizio detratta l’alea del 5 per cento, nei termini di cui al presente punto, a decorrere dalla successiva annualità. In caso di mancato accordo, il Contraente e la Società potranno rescindere il contratto al termine della annualità in corso al momento della proposta di revisione. È fatto salvo quanto previsto all’art.1.5, in merito all’impegno della Società alla proroga tecnica.</w:t>
      </w:r>
    </w:p>
    <w:p w14:paraId="6F64CD15" w14:textId="7312B177" w:rsidR="00802B7F" w:rsidRDefault="3A471B1E" w:rsidP="724A12B3">
      <w:pPr>
        <w:spacing w:after="0"/>
        <w:jc w:val="both"/>
      </w:pPr>
      <w:r w:rsidRPr="724A12B3">
        <w:rPr>
          <w:rFonts w:ascii="Arial" w:eastAsia="Arial" w:hAnsi="Arial" w:cs="Arial"/>
          <w:sz w:val="22"/>
          <w:szCs w:val="22"/>
        </w:rPr>
        <w:t xml:space="preserve"> </w:t>
      </w:r>
    </w:p>
    <w:p w14:paraId="58E57A71" w14:textId="3734B333" w:rsidR="00802B7F" w:rsidRPr="00C57537" w:rsidRDefault="3A471B1E" w:rsidP="724A12B3">
      <w:pPr>
        <w:pStyle w:val="Titolo2"/>
        <w:spacing w:before="0"/>
        <w:jc w:val="both"/>
        <w:rPr>
          <w:color w:val="auto"/>
        </w:rPr>
      </w:pPr>
      <w:bookmarkStart w:id="6" w:name="_Toc175133991"/>
      <w:r w:rsidRPr="00C57537">
        <w:rPr>
          <w:rFonts w:ascii="Arial" w:eastAsia="Arial" w:hAnsi="Arial" w:cs="Arial"/>
          <w:b/>
          <w:bCs/>
          <w:color w:val="auto"/>
          <w:sz w:val="22"/>
          <w:szCs w:val="22"/>
        </w:rPr>
        <w:t>1.5 Durata del contratto - Rescindibilità</w:t>
      </w:r>
      <w:bookmarkEnd w:id="6"/>
    </w:p>
    <w:p w14:paraId="65F8ACF6" w14:textId="3D4F60F3" w:rsidR="00802B7F" w:rsidRDefault="3A471B1E" w:rsidP="724A12B3">
      <w:pPr>
        <w:spacing w:after="0"/>
        <w:jc w:val="both"/>
      </w:pPr>
      <w:r w:rsidRPr="724A12B3">
        <w:rPr>
          <w:rFonts w:ascii="Arial" w:eastAsia="Arial" w:hAnsi="Arial" w:cs="Arial"/>
          <w:sz w:val="22"/>
          <w:szCs w:val="22"/>
        </w:rPr>
        <w:t>Il contratto ha la durata indicata in frontespizio e cesserà irrevocabilmente alla scadenza del detto periodo senza obbligo di disdetta e con esclusione del tacito rinnovo.</w:t>
      </w:r>
    </w:p>
    <w:p w14:paraId="72ADCE15" w14:textId="405B01DD" w:rsidR="00802B7F" w:rsidRDefault="3A471B1E" w:rsidP="724A12B3">
      <w:pPr>
        <w:spacing w:after="0"/>
        <w:jc w:val="both"/>
      </w:pPr>
      <w:r w:rsidRPr="724A12B3">
        <w:rPr>
          <w:rFonts w:ascii="Arial" w:eastAsia="Arial" w:hAnsi="Arial" w:cs="Arial"/>
          <w:sz w:val="22"/>
          <w:szCs w:val="22"/>
        </w:rPr>
        <w:t xml:space="preserve">Su espressa richiesta scritta del Contraente, al fine di consentire l’espletamento della procedura per l’aggiudicazione di un nuovo contratto, la Società s’impegna tuttavia a prorogare ai sensi dell’art.120 c.11 del D.lgs. 36/2023, l’assicurazione alle condizioni economiche e normative in corso, per il tempo necessario alla conclusione della procedura ma non oltre 180 giorni. </w:t>
      </w:r>
    </w:p>
    <w:p w14:paraId="4E9B92EA" w14:textId="75988C4C" w:rsidR="00802B7F" w:rsidRDefault="3A471B1E" w:rsidP="724A12B3">
      <w:pPr>
        <w:spacing w:after="0"/>
        <w:jc w:val="both"/>
      </w:pPr>
      <w:r w:rsidRPr="724A12B3">
        <w:rPr>
          <w:rFonts w:ascii="Arial" w:eastAsia="Arial" w:hAnsi="Arial" w:cs="Arial"/>
          <w:sz w:val="22"/>
          <w:szCs w:val="22"/>
        </w:rPr>
        <w:t>Nel caso di contratto di durata poliennale, ciascuna delle parti ha la facoltà di rescindere il contratto medesimo ad ogni scadenza annua intermedia, mediante comunicazione scritta, da inviarsi all’altra parte almeno 90 giorni prima della scadenza del periodo assicurativo annuo in corso.</w:t>
      </w:r>
    </w:p>
    <w:p w14:paraId="286D2E99" w14:textId="77AACF84" w:rsidR="00802B7F" w:rsidRDefault="3A471B1E" w:rsidP="724A12B3">
      <w:pPr>
        <w:spacing w:after="0"/>
        <w:jc w:val="both"/>
      </w:pPr>
      <w:r w:rsidRPr="724A12B3">
        <w:rPr>
          <w:rFonts w:ascii="Arial" w:eastAsia="Arial" w:hAnsi="Arial" w:cs="Arial"/>
          <w:sz w:val="22"/>
          <w:szCs w:val="22"/>
        </w:rPr>
        <w:t>In caso di recesso da parte della Società, previa richiesta del Contraente, la stessa è obbligata a concedere una proroga per un periodo massimo di 90 giorni.</w:t>
      </w:r>
    </w:p>
    <w:p w14:paraId="2B60B068" w14:textId="54F0D0AD" w:rsidR="00802B7F" w:rsidRDefault="3A471B1E" w:rsidP="724A12B3">
      <w:pPr>
        <w:spacing w:after="0"/>
        <w:jc w:val="both"/>
      </w:pPr>
      <w:r w:rsidRPr="724A12B3">
        <w:rPr>
          <w:rFonts w:ascii="Arial" w:eastAsia="Arial" w:hAnsi="Arial" w:cs="Arial"/>
          <w:sz w:val="22"/>
          <w:szCs w:val="22"/>
        </w:rPr>
        <w:t xml:space="preserve">Si precisa che per avere effetto la </w:t>
      </w:r>
      <w:proofErr w:type="gramStart"/>
      <w:r w:rsidRPr="724A12B3">
        <w:rPr>
          <w:rFonts w:ascii="Arial" w:eastAsia="Arial" w:hAnsi="Arial" w:cs="Arial"/>
          <w:sz w:val="22"/>
          <w:szCs w:val="22"/>
        </w:rPr>
        <w:t>predetta</w:t>
      </w:r>
      <w:proofErr w:type="gramEnd"/>
      <w:r w:rsidRPr="724A12B3">
        <w:rPr>
          <w:rFonts w:ascii="Arial" w:eastAsia="Arial" w:hAnsi="Arial" w:cs="Arial"/>
          <w:sz w:val="22"/>
          <w:szCs w:val="22"/>
        </w:rPr>
        <w:t xml:space="preserve"> comunicazione di recesso della Società dovrà essere obbligatoriamente corredata dal dettaglio aggiornato dei sinistri articolato come </w:t>
      </w:r>
      <w:r w:rsidRPr="724A12B3">
        <w:rPr>
          <w:rFonts w:ascii="Arial" w:eastAsia="Arial" w:hAnsi="Arial" w:cs="Arial"/>
          <w:sz w:val="22"/>
          <w:szCs w:val="22"/>
        </w:rPr>
        <w:lastRenderedPageBreak/>
        <w:t>specificato al successivo art. 1.12 “Produzione di informazioni sui sinistri”, fatto salvo il diritto del Contraente di chiedere ed ottenere successivi aggiornamenti.</w:t>
      </w:r>
    </w:p>
    <w:p w14:paraId="3945E57E" w14:textId="08ECBA58" w:rsidR="00802B7F" w:rsidRDefault="3A471B1E" w:rsidP="724A12B3">
      <w:pPr>
        <w:spacing w:after="0"/>
        <w:jc w:val="both"/>
      </w:pPr>
      <w:r w:rsidRPr="724A12B3">
        <w:rPr>
          <w:rFonts w:ascii="Arial" w:eastAsia="Arial" w:hAnsi="Arial" w:cs="Arial"/>
          <w:b/>
          <w:bCs/>
          <w:sz w:val="22"/>
          <w:szCs w:val="22"/>
        </w:rPr>
        <w:t xml:space="preserve"> </w:t>
      </w:r>
    </w:p>
    <w:p w14:paraId="6DAA9521" w14:textId="0F9C28A7" w:rsidR="00802B7F" w:rsidRPr="00C57537" w:rsidRDefault="3A471B1E" w:rsidP="724A12B3">
      <w:pPr>
        <w:pStyle w:val="Titolo2"/>
        <w:spacing w:before="0"/>
        <w:jc w:val="both"/>
        <w:rPr>
          <w:color w:val="auto"/>
        </w:rPr>
      </w:pPr>
      <w:bookmarkStart w:id="7" w:name="_Toc175133992"/>
      <w:r w:rsidRPr="00C57537">
        <w:rPr>
          <w:rFonts w:ascii="Arial" w:eastAsia="Arial" w:hAnsi="Arial" w:cs="Arial"/>
          <w:b/>
          <w:bCs/>
          <w:color w:val="auto"/>
          <w:sz w:val="22"/>
          <w:szCs w:val="22"/>
        </w:rPr>
        <w:t>1.6 Oneri fiscali</w:t>
      </w:r>
      <w:bookmarkEnd w:id="7"/>
    </w:p>
    <w:p w14:paraId="35341192" w14:textId="1B5A7E39" w:rsidR="00802B7F" w:rsidRDefault="3A471B1E" w:rsidP="724A12B3">
      <w:pPr>
        <w:spacing w:after="0"/>
        <w:jc w:val="both"/>
      </w:pPr>
      <w:r w:rsidRPr="724A12B3">
        <w:rPr>
          <w:rFonts w:ascii="Arial" w:eastAsia="Arial" w:hAnsi="Arial" w:cs="Arial"/>
          <w:sz w:val="22"/>
          <w:szCs w:val="22"/>
        </w:rPr>
        <w:t>Tutti gli oneri fiscali - presenti e futuri - relativi al premio dell’assicurazione, sono a carico del Contraente anche se ne sia stato anticipato il pagamento dalla Società.</w:t>
      </w:r>
    </w:p>
    <w:p w14:paraId="3D810A99" w14:textId="4E9A6EB5" w:rsidR="00802B7F" w:rsidRDefault="3A471B1E" w:rsidP="724A12B3">
      <w:pPr>
        <w:spacing w:after="0"/>
        <w:jc w:val="both"/>
      </w:pPr>
      <w:r w:rsidRPr="724A12B3">
        <w:rPr>
          <w:rFonts w:ascii="Arial" w:eastAsia="Arial" w:hAnsi="Arial" w:cs="Arial"/>
          <w:sz w:val="22"/>
          <w:szCs w:val="22"/>
        </w:rPr>
        <w:t xml:space="preserve"> </w:t>
      </w:r>
    </w:p>
    <w:p w14:paraId="5742FF9F" w14:textId="75225541" w:rsidR="00802B7F" w:rsidRPr="00C57537" w:rsidRDefault="3A471B1E" w:rsidP="724A12B3">
      <w:pPr>
        <w:pStyle w:val="Titolo2"/>
        <w:spacing w:before="0"/>
        <w:jc w:val="both"/>
        <w:rPr>
          <w:color w:val="auto"/>
        </w:rPr>
      </w:pPr>
      <w:bookmarkStart w:id="8" w:name="_Toc175133993"/>
      <w:r w:rsidRPr="00C57537">
        <w:rPr>
          <w:rFonts w:ascii="Arial" w:eastAsia="Arial" w:hAnsi="Arial" w:cs="Arial"/>
          <w:b/>
          <w:bCs/>
          <w:color w:val="auto"/>
          <w:sz w:val="22"/>
          <w:szCs w:val="22"/>
        </w:rPr>
        <w:t>1.7 Foro competente</w:t>
      </w:r>
      <w:bookmarkEnd w:id="8"/>
    </w:p>
    <w:p w14:paraId="24B3B3EB" w14:textId="4912FCE5" w:rsidR="00802B7F" w:rsidRDefault="3A471B1E" w:rsidP="724A12B3">
      <w:pPr>
        <w:spacing w:after="0"/>
        <w:jc w:val="both"/>
      </w:pPr>
      <w:r w:rsidRPr="724A12B3">
        <w:rPr>
          <w:rFonts w:ascii="Arial" w:eastAsia="Arial" w:hAnsi="Arial" w:cs="Arial"/>
          <w:sz w:val="22"/>
          <w:szCs w:val="22"/>
        </w:rPr>
        <w:t xml:space="preserve">Il Foro competente è esclusivamente quello del luogo di residenza o dove ha sede legale il Contraente e/o l’Assicurato. </w:t>
      </w:r>
    </w:p>
    <w:p w14:paraId="43E13DDC" w14:textId="0312B67F" w:rsidR="00802B7F" w:rsidRDefault="3A471B1E" w:rsidP="724A12B3">
      <w:pPr>
        <w:spacing w:after="0"/>
        <w:jc w:val="both"/>
      </w:pPr>
      <w:r w:rsidRPr="724A12B3">
        <w:rPr>
          <w:rFonts w:ascii="Arial" w:eastAsia="Arial" w:hAnsi="Arial" w:cs="Arial"/>
          <w:sz w:val="22"/>
          <w:szCs w:val="22"/>
          <w:u w:val="single"/>
        </w:rPr>
        <w:t>Ove venga attivato un procedimento stragiudiziale di mediazione (ai sensi del D.Lgs 28/2010 e successive integrazioni e modificazioni), sia esso obbligatorio o facoltativo e salvo diversa previsione di legge, tale procedimento dovrà svolgersi dove ha sede legale il Contraente e/o l’Assicurato.</w:t>
      </w:r>
    </w:p>
    <w:p w14:paraId="174236FB" w14:textId="1C93C4AD" w:rsidR="00802B7F" w:rsidRDefault="3A471B1E" w:rsidP="724A12B3">
      <w:pPr>
        <w:spacing w:after="0"/>
        <w:jc w:val="both"/>
      </w:pPr>
      <w:r w:rsidRPr="724A12B3">
        <w:rPr>
          <w:rFonts w:ascii="Arial" w:eastAsia="Arial" w:hAnsi="Arial" w:cs="Arial"/>
          <w:sz w:val="22"/>
          <w:szCs w:val="22"/>
        </w:rPr>
        <w:t xml:space="preserve"> </w:t>
      </w:r>
    </w:p>
    <w:p w14:paraId="7229DFDC" w14:textId="330D8A59" w:rsidR="00802B7F" w:rsidRPr="00C57537" w:rsidRDefault="3A471B1E" w:rsidP="724A12B3">
      <w:pPr>
        <w:pStyle w:val="Titolo2"/>
        <w:spacing w:before="0"/>
        <w:jc w:val="both"/>
        <w:rPr>
          <w:color w:val="auto"/>
        </w:rPr>
      </w:pPr>
      <w:bookmarkStart w:id="9" w:name="_Toc175133994"/>
      <w:r w:rsidRPr="00C57537">
        <w:rPr>
          <w:rFonts w:ascii="Arial" w:eastAsia="Arial" w:hAnsi="Arial" w:cs="Arial"/>
          <w:b/>
          <w:bCs/>
          <w:color w:val="auto"/>
          <w:sz w:val="22"/>
          <w:szCs w:val="22"/>
        </w:rPr>
        <w:t>1.8 Forma delle comunicazioni</w:t>
      </w:r>
      <w:bookmarkEnd w:id="9"/>
    </w:p>
    <w:p w14:paraId="7B2AD7E9" w14:textId="565DF9F3" w:rsidR="00802B7F" w:rsidRDefault="3A471B1E" w:rsidP="724A12B3">
      <w:pPr>
        <w:spacing w:after="0"/>
        <w:jc w:val="both"/>
      </w:pPr>
      <w:r w:rsidRPr="724A12B3">
        <w:rPr>
          <w:rFonts w:ascii="Arial" w:eastAsia="Arial" w:hAnsi="Arial" w:cs="Arial"/>
          <w:sz w:val="22"/>
          <w:szCs w:val="22"/>
        </w:rPr>
        <w:t>Si conviene tra le parti che tutte le comunicazioni alle quali le parti sono contrattualmente tenute, saranno considerate valide se fatte dall’una all’altra parte con lettera raccomandata o e-mail o telefax o pec o altro strumento idoneo ad assicurarne la provenienza.</w:t>
      </w:r>
    </w:p>
    <w:p w14:paraId="2902D81F" w14:textId="500CAC6B" w:rsidR="00802B7F" w:rsidRDefault="3A471B1E" w:rsidP="724A12B3">
      <w:pPr>
        <w:spacing w:after="0"/>
        <w:jc w:val="both"/>
      </w:pPr>
      <w:r w:rsidRPr="724A12B3">
        <w:rPr>
          <w:rFonts w:ascii="Arial" w:eastAsia="Arial" w:hAnsi="Arial" w:cs="Arial"/>
          <w:sz w:val="22"/>
          <w:szCs w:val="22"/>
        </w:rPr>
        <w:t xml:space="preserve"> </w:t>
      </w:r>
    </w:p>
    <w:p w14:paraId="4A629B31" w14:textId="7C0EA7F4" w:rsidR="00802B7F" w:rsidRPr="00C57537" w:rsidRDefault="3A471B1E" w:rsidP="724A12B3">
      <w:pPr>
        <w:pStyle w:val="Titolo2"/>
        <w:spacing w:before="0"/>
        <w:jc w:val="both"/>
        <w:rPr>
          <w:color w:val="auto"/>
        </w:rPr>
      </w:pPr>
      <w:bookmarkStart w:id="10" w:name="_Toc175133995"/>
      <w:r w:rsidRPr="00C57537">
        <w:rPr>
          <w:rFonts w:ascii="Arial" w:eastAsia="Arial" w:hAnsi="Arial" w:cs="Arial"/>
          <w:b/>
          <w:bCs/>
          <w:color w:val="auto"/>
          <w:sz w:val="22"/>
          <w:szCs w:val="22"/>
        </w:rPr>
        <w:t>1.9 Rinvio alle norme di legge</w:t>
      </w:r>
      <w:bookmarkEnd w:id="10"/>
    </w:p>
    <w:p w14:paraId="03A7E177" w14:textId="047AB551" w:rsidR="00802B7F" w:rsidRDefault="3A471B1E" w:rsidP="724A12B3">
      <w:pPr>
        <w:spacing w:after="0"/>
        <w:jc w:val="both"/>
      </w:pPr>
      <w:r w:rsidRPr="724A12B3">
        <w:rPr>
          <w:rFonts w:ascii="Arial" w:eastAsia="Arial" w:hAnsi="Arial" w:cs="Arial"/>
          <w:sz w:val="22"/>
          <w:szCs w:val="22"/>
        </w:rPr>
        <w:t>Per quanto non è espressamente regolato dalle presenti condizioni contrattuali valgono le norme di legge.</w:t>
      </w:r>
    </w:p>
    <w:p w14:paraId="7658CD0F" w14:textId="4ADB2665" w:rsidR="00802B7F" w:rsidRDefault="3A471B1E" w:rsidP="724A12B3">
      <w:pPr>
        <w:spacing w:after="0"/>
        <w:jc w:val="both"/>
      </w:pPr>
      <w:r w:rsidRPr="724A12B3">
        <w:rPr>
          <w:rFonts w:ascii="Arial" w:eastAsia="Arial" w:hAnsi="Arial" w:cs="Arial"/>
          <w:sz w:val="22"/>
          <w:szCs w:val="22"/>
        </w:rPr>
        <w:t xml:space="preserve"> </w:t>
      </w:r>
    </w:p>
    <w:p w14:paraId="710E8640" w14:textId="7E126D61" w:rsidR="00802B7F" w:rsidRPr="00C57537" w:rsidRDefault="3A471B1E" w:rsidP="724A12B3">
      <w:pPr>
        <w:pStyle w:val="Titolo2"/>
        <w:spacing w:before="0"/>
        <w:jc w:val="both"/>
        <w:rPr>
          <w:color w:val="auto"/>
        </w:rPr>
      </w:pPr>
      <w:bookmarkStart w:id="11" w:name="_Toc175133996"/>
      <w:r w:rsidRPr="00C57537">
        <w:rPr>
          <w:rFonts w:ascii="Arial" w:eastAsia="Arial" w:hAnsi="Arial" w:cs="Arial"/>
          <w:b/>
          <w:bCs/>
          <w:color w:val="auto"/>
          <w:sz w:val="22"/>
          <w:szCs w:val="22"/>
        </w:rPr>
        <w:t>1.10 Coassicurazione e delega</w:t>
      </w:r>
      <w:bookmarkEnd w:id="11"/>
      <w:r w:rsidRPr="00C57537">
        <w:rPr>
          <w:rFonts w:ascii="Arial" w:eastAsia="Arial" w:hAnsi="Arial" w:cs="Arial"/>
          <w:b/>
          <w:bCs/>
          <w:color w:val="auto"/>
          <w:sz w:val="22"/>
          <w:szCs w:val="22"/>
        </w:rPr>
        <w:t xml:space="preserve"> </w:t>
      </w:r>
    </w:p>
    <w:p w14:paraId="3019F68D" w14:textId="49BBB2FB" w:rsidR="00802B7F" w:rsidRDefault="3A471B1E" w:rsidP="724A12B3">
      <w:pPr>
        <w:spacing w:after="0"/>
        <w:jc w:val="both"/>
      </w:pPr>
      <w:r w:rsidRPr="724A12B3">
        <w:rPr>
          <w:rFonts w:ascii="Arial" w:eastAsia="Arial" w:hAnsi="Arial" w:cs="Arial"/>
          <w:sz w:val="22"/>
          <w:szCs w:val="22"/>
        </w:rPr>
        <w:t>Se l’assicurazione è ripartita per quote tra più Società coassicuratrici, rimane stabilito che:</w:t>
      </w:r>
    </w:p>
    <w:p w14:paraId="5510576C" w14:textId="6CD44462" w:rsidR="00802B7F" w:rsidRDefault="3A471B1E" w:rsidP="00F56068">
      <w:pPr>
        <w:pStyle w:val="Paragrafoelenco"/>
        <w:numPr>
          <w:ilvl w:val="0"/>
          <w:numId w:val="15"/>
        </w:numPr>
        <w:spacing w:after="0"/>
        <w:ind w:left="360"/>
        <w:jc w:val="both"/>
        <w:rPr>
          <w:rFonts w:ascii="Arial" w:eastAsia="Arial" w:hAnsi="Arial" w:cs="Arial"/>
          <w:sz w:val="22"/>
          <w:szCs w:val="22"/>
        </w:rPr>
      </w:pPr>
      <w:r w:rsidRPr="724A12B3">
        <w:rPr>
          <w:rFonts w:ascii="Arial" w:eastAsia="Arial" w:hAnsi="Arial" w:cs="Arial"/>
          <w:sz w:val="22"/>
          <w:szCs w:val="22"/>
        </w:rPr>
        <w:t xml:space="preserve">ciascuna di esse è tenuta alla prestazione in proporzione della rispettiva quota, quale risulta dal contratto stesso, restando tuttavia inteso che la Società coassicuratrice designata quale delegataria è tenuta in via solidale alla prestazione integrale e ciò in espressa deroga all’art. 1911 del </w:t>
      </w:r>
      <w:proofErr w:type="gramStart"/>
      <w:r w:rsidRPr="724A12B3">
        <w:rPr>
          <w:rFonts w:ascii="Arial" w:eastAsia="Arial" w:hAnsi="Arial" w:cs="Arial"/>
          <w:sz w:val="22"/>
          <w:szCs w:val="22"/>
        </w:rPr>
        <w:t>Codice Civile</w:t>
      </w:r>
      <w:proofErr w:type="gramEnd"/>
      <w:r w:rsidRPr="724A12B3">
        <w:rPr>
          <w:rFonts w:ascii="Arial" w:eastAsia="Arial" w:hAnsi="Arial" w:cs="Arial"/>
          <w:sz w:val="22"/>
          <w:szCs w:val="22"/>
        </w:rPr>
        <w:t>;</w:t>
      </w:r>
    </w:p>
    <w:p w14:paraId="0F77F1A0" w14:textId="26472363" w:rsidR="00802B7F" w:rsidRDefault="3A471B1E" w:rsidP="00F56068">
      <w:pPr>
        <w:pStyle w:val="Paragrafoelenco"/>
        <w:numPr>
          <w:ilvl w:val="0"/>
          <w:numId w:val="15"/>
        </w:numPr>
        <w:spacing w:after="0"/>
        <w:ind w:left="360"/>
        <w:jc w:val="both"/>
        <w:rPr>
          <w:rFonts w:ascii="Arial" w:eastAsia="Arial" w:hAnsi="Arial" w:cs="Arial"/>
          <w:sz w:val="22"/>
          <w:szCs w:val="22"/>
        </w:rPr>
      </w:pPr>
      <w:r w:rsidRPr="724A12B3">
        <w:rPr>
          <w:rFonts w:ascii="Arial" w:eastAsia="Arial" w:hAnsi="Arial" w:cs="Arial"/>
          <w:sz w:val="22"/>
          <w:szCs w:val="22"/>
        </w:rPr>
        <w:t>tutte le comunicazioni inerenti al contratto, ivi comprese quelle relative al recesso ed alla disdetta, devono trasmettersi dall’una all’altra parte unicamente per il tramite della Società coassicuratrice Delegataria e del Contraente ed ogni comunicazione si intende data o ricevuta dalla Società Delegataria anche nel nome e per conto di tutte le Coassicuratrici;</w:t>
      </w:r>
    </w:p>
    <w:p w14:paraId="631ECB07" w14:textId="492AD807" w:rsidR="00802B7F" w:rsidRDefault="3A471B1E" w:rsidP="00F56068">
      <w:pPr>
        <w:pStyle w:val="Paragrafoelenco"/>
        <w:numPr>
          <w:ilvl w:val="0"/>
          <w:numId w:val="15"/>
        </w:numPr>
        <w:spacing w:after="0"/>
        <w:ind w:left="360"/>
        <w:jc w:val="both"/>
        <w:rPr>
          <w:rFonts w:ascii="Arial" w:eastAsia="Arial" w:hAnsi="Arial" w:cs="Arial"/>
          <w:sz w:val="22"/>
          <w:szCs w:val="22"/>
        </w:rPr>
      </w:pPr>
      <w:r w:rsidRPr="724A12B3">
        <w:rPr>
          <w:rFonts w:ascii="Arial" w:eastAsia="Arial" w:hAnsi="Arial" w:cs="Arial"/>
          <w:sz w:val="22"/>
          <w:szCs w:val="22"/>
        </w:rPr>
        <w:t>i premi di polizza verranno corrisposti dal Contraente unicamente nei confronti della Società Delegataria per conto di tutte le coassicuratrici;</w:t>
      </w:r>
    </w:p>
    <w:p w14:paraId="7F465E14" w14:textId="55A5A075" w:rsidR="00802B7F" w:rsidRDefault="3A471B1E" w:rsidP="00F56068">
      <w:pPr>
        <w:pStyle w:val="Paragrafoelenco"/>
        <w:numPr>
          <w:ilvl w:val="0"/>
          <w:numId w:val="15"/>
        </w:numPr>
        <w:spacing w:after="0"/>
        <w:ind w:left="360"/>
        <w:jc w:val="both"/>
        <w:rPr>
          <w:rFonts w:ascii="Arial" w:eastAsia="Arial" w:hAnsi="Arial" w:cs="Arial"/>
          <w:sz w:val="22"/>
          <w:szCs w:val="22"/>
        </w:rPr>
      </w:pPr>
      <w:r w:rsidRPr="724A12B3">
        <w:rPr>
          <w:rFonts w:ascii="Arial" w:eastAsia="Arial" w:hAnsi="Arial" w:cs="Arial"/>
          <w:sz w:val="22"/>
          <w:szCs w:val="22"/>
        </w:rPr>
        <w:t xml:space="preserve">con la firma del presente contratto le Coassicuratrici conferiscono mandato alla Società Delegataria per firmare i successivi documenti contrattuali e compiere tutti i necessari atti di gestione anche in loro nome e per loro conto; </w:t>
      </w:r>
      <w:proofErr w:type="gramStart"/>
      <w:r w:rsidRPr="724A12B3">
        <w:rPr>
          <w:rFonts w:ascii="Arial" w:eastAsia="Arial" w:hAnsi="Arial" w:cs="Arial"/>
          <w:sz w:val="22"/>
          <w:szCs w:val="22"/>
        </w:rPr>
        <w:t>pertanto</w:t>
      </w:r>
      <w:proofErr w:type="gramEnd"/>
      <w:r w:rsidRPr="724A12B3">
        <w:rPr>
          <w:rFonts w:ascii="Arial" w:eastAsia="Arial" w:hAnsi="Arial" w:cs="Arial"/>
          <w:sz w:val="22"/>
          <w:szCs w:val="22"/>
        </w:rPr>
        <w:t xml:space="preserve"> la firma apposta sui detti documenti dalla società Delegataria li rende validi ad ogni effetto anche per le coassicuratrici (per le rispettive quote), senza che da queste possano essere opponibili eccezioni o limitazioni di sorta.</w:t>
      </w:r>
    </w:p>
    <w:p w14:paraId="6F55736E" w14:textId="758BFCD2" w:rsidR="00802B7F" w:rsidRDefault="3A471B1E" w:rsidP="00F56068">
      <w:pPr>
        <w:pStyle w:val="Paragrafoelenco"/>
        <w:numPr>
          <w:ilvl w:val="0"/>
          <w:numId w:val="15"/>
        </w:numPr>
        <w:spacing w:after="0"/>
        <w:ind w:left="360"/>
        <w:jc w:val="both"/>
        <w:rPr>
          <w:rFonts w:ascii="Arial" w:eastAsia="Arial" w:hAnsi="Arial" w:cs="Arial"/>
          <w:sz w:val="22"/>
          <w:szCs w:val="22"/>
        </w:rPr>
      </w:pPr>
      <w:r w:rsidRPr="724A12B3">
        <w:rPr>
          <w:rFonts w:ascii="Arial" w:eastAsia="Arial" w:hAnsi="Arial" w:cs="Arial"/>
          <w:sz w:val="22"/>
          <w:szCs w:val="22"/>
        </w:rPr>
        <w:t>Relativamente ai premi scaduti, la delegataria potrà sostituire le quietanze delle Società coassicuratrici, eventualmente mancanti, con altra propria rilasciata in loro nome e per loro conto.</w:t>
      </w:r>
    </w:p>
    <w:p w14:paraId="123358A5" w14:textId="23061E07" w:rsidR="00802B7F" w:rsidRDefault="3A471B1E" w:rsidP="724A12B3">
      <w:pPr>
        <w:spacing w:after="0"/>
        <w:jc w:val="both"/>
      </w:pPr>
      <w:r w:rsidRPr="724A12B3">
        <w:rPr>
          <w:rFonts w:ascii="Arial" w:eastAsia="Arial" w:hAnsi="Arial" w:cs="Arial"/>
          <w:b/>
          <w:bCs/>
          <w:sz w:val="22"/>
          <w:szCs w:val="22"/>
        </w:rPr>
        <w:t xml:space="preserve"> </w:t>
      </w:r>
    </w:p>
    <w:p w14:paraId="73329DFC" w14:textId="1893549D" w:rsidR="00802B7F" w:rsidRPr="00C57537" w:rsidRDefault="3A471B1E" w:rsidP="724A12B3">
      <w:pPr>
        <w:pStyle w:val="Titolo2"/>
        <w:spacing w:before="0"/>
        <w:jc w:val="both"/>
        <w:rPr>
          <w:color w:val="auto"/>
        </w:rPr>
      </w:pPr>
      <w:bookmarkStart w:id="12" w:name="_Toc175133997"/>
      <w:r w:rsidRPr="00C57537">
        <w:rPr>
          <w:rFonts w:ascii="Arial" w:eastAsia="Arial" w:hAnsi="Arial" w:cs="Arial"/>
          <w:b/>
          <w:bCs/>
          <w:color w:val="auto"/>
          <w:sz w:val="22"/>
          <w:szCs w:val="22"/>
        </w:rPr>
        <w:lastRenderedPageBreak/>
        <w:t>1.11 Clausola broker</w:t>
      </w:r>
      <w:bookmarkEnd w:id="12"/>
    </w:p>
    <w:p w14:paraId="41ABB9A1" w14:textId="539DC7D0" w:rsidR="00802B7F" w:rsidRDefault="3A471B1E" w:rsidP="00F56068">
      <w:pPr>
        <w:pStyle w:val="Paragrafoelenco"/>
        <w:numPr>
          <w:ilvl w:val="0"/>
          <w:numId w:val="14"/>
        </w:numPr>
        <w:spacing w:after="0"/>
        <w:ind w:left="360"/>
        <w:jc w:val="both"/>
        <w:rPr>
          <w:rFonts w:ascii="Arial" w:eastAsia="Arial" w:hAnsi="Arial" w:cs="Arial"/>
          <w:sz w:val="22"/>
          <w:szCs w:val="22"/>
        </w:rPr>
      </w:pPr>
      <w:r w:rsidRPr="724A12B3">
        <w:rPr>
          <w:rFonts w:ascii="Arial" w:eastAsia="Arial" w:hAnsi="Arial" w:cs="Arial"/>
          <w:sz w:val="22"/>
          <w:szCs w:val="22"/>
        </w:rPr>
        <w:t>Il Contraente dichiara di avvalersi, per la gestione e l’esecuzione del presente contratto - ivi compreso il pagamento dei premi - dell’assistenza e della consulenza del broker. Pertanto, a parziale deroga delle norme che regolano l’assicurazione, il Contraente e la Società si danno reciprocamente atto che ogni comunicazione inerente all’esecuzione del presente contratto – con la sola eccezione di quelle riguardanti la cessazione del rapporto assicurativo - dovrà essere trasmessa, dall’una all'altra parte, unicamente per il tramite del Broker.</w:t>
      </w:r>
    </w:p>
    <w:p w14:paraId="4D553F95" w14:textId="6B9E1441" w:rsidR="00802B7F" w:rsidRDefault="3A471B1E" w:rsidP="00F56068">
      <w:pPr>
        <w:pStyle w:val="Paragrafoelenco"/>
        <w:numPr>
          <w:ilvl w:val="0"/>
          <w:numId w:val="14"/>
        </w:numPr>
        <w:spacing w:after="0"/>
        <w:ind w:left="360"/>
        <w:jc w:val="both"/>
        <w:rPr>
          <w:rFonts w:ascii="Arial" w:eastAsia="Arial" w:hAnsi="Arial" w:cs="Arial"/>
          <w:sz w:val="22"/>
          <w:szCs w:val="22"/>
        </w:rPr>
      </w:pPr>
      <w:r w:rsidRPr="724A12B3">
        <w:rPr>
          <w:rFonts w:ascii="Arial" w:eastAsia="Arial" w:hAnsi="Arial" w:cs="Arial"/>
          <w:sz w:val="22"/>
          <w:szCs w:val="22"/>
        </w:rPr>
        <w:t>Per effetto di tale pattuizione ogni comunicazione fatta alla Società dal Broker, in nome e per conto del Contraente, si intenderà come fatta da quest’ultimo e, parimenti, ogni comunicazione inviata dalla Società al Broker si intenderà come fatta al Contraente. Resta inteso che il Broker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 Non viene meno il potere della Contraente di corrispondere direttamente i premi o di formulare comunicazioni direttamente alla compagnia.</w:t>
      </w:r>
    </w:p>
    <w:p w14:paraId="17867CF0" w14:textId="732C1D96" w:rsidR="00802B7F" w:rsidRDefault="3A471B1E" w:rsidP="00F56068">
      <w:pPr>
        <w:pStyle w:val="Paragrafoelenco"/>
        <w:numPr>
          <w:ilvl w:val="0"/>
          <w:numId w:val="14"/>
        </w:numPr>
        <w:spacing w:after="0"/>
        <w:ind w:left="360"/>
        <w:jc w:val="both"/>
        <w:rPr>
          <w:rFonts w:ascii="Arial" w:eastAsia="Arial" w:hAnsi="Arial" w:cs="Arial"/>
          <w:sz w:val="22"/>
          <w:szCs w:val="22"/>
        </w:rPr>
      </w:pPr>
      <w:r w:rsidRPr="724A12B3">
        <w:rPr>
          <w:rFonts w:ascii="Arial" w:eastAsia="Arial" w:hAnsi="Arial" w:cs="Arial"/>
          <w:sz w:val="22"/>
          <w:szCs w:val="22"/>
        </w:rPr>
        <w:t xml:space="preserve">La </w:t>
      </w:r>
      <w:proofErr w:type="gramStart"/>
      <w:r w:rsidRPr="724A12B3">
        <w:rPr>
          <w:rFonts w:ascii="Arial" w:eastAsia="Arial" w:hAnsi="Arial" w:cs="Arial"/>
          <w:sz w:val="22"/>
          <w:szCs w:val="22"/>
        </w:rPr>
        <w:t>Società inoltre</w:t>
      </w:r>
      <w:proofErr w:type="gramEnd"/>
      <w:r w:rsidRPr="724A12B3">
        <w:rPr>
          <w:rFonts w:ascii="Arial" w:eastAsia="Arial" w:hAnsi="Arial" w:cs="Arial"/>
          <w:sz w:val="22"/>
          <w:szCs w:val="22"/>
        </w:rPr>
        <w:t>, riconosce che il pagamento dei premi e delle eventuali regolazioni potrà essere fatto, come di norma sarà effettuato, dal Contraente tramite il Broker sopra designato; resta intesa l'efficacia liberatoria, anche a termine dell'art. 1901 del Codice Civile, del pagamento così effettuato. Con ciò non è esclusa la possibilità del contraente di corrispondere direttamente i premi.</w:t>
      </w:r>
    </w:p>
    <w:p w14:paraId="5CBE2956" w14:textId="1F06F210" w:rsidR="00802B7F" w:rsidRDefault="3A471B1E" w:rsidP="00F56068">
      <w:pPr>
        <w:pStyle w:val="Paragrafoelenco"/>
        <w:numPr>
          <w:ilvl w:val="0"/>
          <w:numId w:val="14"/>
        </w:numPr>
        <w:spacing w:after="0"/>
        <w:ind w:left="360"/>
        <w:jc w:val="both"/>
        <w:rPr>
          <w:rFonts w:ascii="Arial" w:eastAsia="Arial" w:hAnsi="Arial" w:cs="Arial"/>
          <w:sz w:val="22"/>
          <w:szCs w:val="22"/>
        </w:rPr>
      </w:pPr>
      <w:r w:rsidRPr="724A12B3">
        <w:rPr>
          <w:rFonts w:ascii="Arial" w:eastAsia="Arial" w:hAnsi="Arial" w:cs="Arial"/>
          <w:sz w:val="22"/>
          <w:szCs w:val="22"/>
        </w:rPr>
        <w:t xml:space="preserve">Il Broker invierà alla Società delegataria, a mezzo telefax le relative comunicazioni d’incasso e la Società riterrà valida agli effetti della copertura assicurativa la data di spedizione risultante dalla data di invio del telefax. </w:t>
      </w:r>
    </w:p>
    <w:p w14:paraId="0D387E45" w14:textId="3AAF20AD" w:rsidR="00802B7F" w:rsidRDefault="3A471B1E" w:rsidP="00F56068">
      <w:pPr>
        <w:pStyle w:val="Paragrafoelenco"/>
        <w:numPr>
          <w:ilvl w:val="0"/>
          <w:numId w:val="14"/>
        </w:numPr>
        <w:spacing w:after="0"/>
        <w:ind w:left="360"/>
        <w:jc w:val="both"/>
        <w:rPr>
          <w:rFonts w:ascii="Arial" w:eastAsia="Arial" w:hAnsi="Arial" w:cs="Arial"/>
          <w:sz w:val="22"/>
          <w:szCs w:val="22"/>
        </w:rPr>
      </w:pPr>
      <w:r w:rsidRPr="724A12B3">
        <w:rPr>
          <w:rFonts w:ascii="Arial" w:eastAsia="Arial" w:hAnsi="Arial" w:cs="Arial"/>
          <w:sz w:val="22"/>
          <w:szCs w:val="22"/>
        </w:rPr>
        <w:t>I premi incassati dal Broker verranno versati alla Società entro il giorno 10 del mese successivo a quello dell’incasso, fermi restando i termini temporali della copertura.</w:t>
      </w:r>
    </w:p>
    <w:p w14:paraId="768468D8" w14:textId="15686145" w:rsidR="00802B7F" w:rsidRDefault="3A471B1E" w:rsidP="00F56068">
      <w:pPr>
        <w:pStyle w:val="Paragrafoelenco"/>
        <w:numPr>
          <w:ilvl w:val="0"/>
          <w:numId w:val="14"/>
        </w:numPr>
        <w:spacing w:after="0"/>
        <w:ind w:left="360"/>
        <w:jc w:val="both"/>
        <w:rPr>
          <w:rFonts w:ascii="Arial" w:eastAsia="Arial" w:hAnsi="Arial" w:cs="Arial"/>
          <w:sz w:val="22"/>
          <w:szCs w:val="22"/>
        </w:rPr>
      </w:pPr>
      <w:r w:rsidRPr="724A12B3">
        <w:rPr>
          <w:rFonts w:ascii="Arial" w:eastAsia="Arial" w:hAnsi="Arial" w:cs="Arial"/>
          <w:sz w:val="22"/>
          <w:szCs w:val="22"/>
        </w:rPr>
        <w:t xml:space="preserve">La remunerazione del broker, che ha eseguito le attività di cui sopra, è a carico della Compagnia nella misura, in percentuale sul premio imponibile, del </w:t>
      </w:r>
      <w:r w:rsidR="2C91A452" w:rsidRPr="724A12B3">
        <w:rPr>
          <w:rFonts w:ascii="Arial" w:eastAsia="Arial" w:hAnsi="Arial" w:cs="Arial"/>
          <w:b/>
          <w:bCs/>
          <w:sz w:val="22"/>
          <w:szCs w:val="22"/>
        </w:rPr>
        <w:t>1</w:t>
      </w:r>
      <w:r w:rsidR="00C57537">
        <w:rPr>
          <w:rFonts w:ascii="Arial" w:eastAsia="Arial" w:hAnsi="Arial" w:cs="Arial"/>
          <w:b/>
          <w:bCs/>
          <w:sz w:val="22"/>
          <w:szCs w:val="22"/>
        </w:rPr>
        <w:t>1,25</w:t>
      </w:r>
      <w:r w:rsidR="2C91A452" w:rsidRPr="724A12B3">
        <w:rPr>
          <w:rFonts w:ascii="Arial" w:eastAsia="Arial" w:hAnsi="Arial" w:cs="Arial"/>
          <w:b/>
          <w:bCs/>
          <w:sz w:val="22"/>
          <w:szCs w:val="22"/>
        </w:rPr>
        <w:t>%</w:t>
      </w:r>
    </w:p>
    <w:p w14:paraId="1798A6F2" w14:textId="798DE411" w:rsidR="00802B7F" w:rsidRDefault="3A471B1E" w:rsidP="724A12B3">
      <w:pPr>
        <w:spacing w:after="0"/>
        <w:jc w:val="both"/>
      </w:pPr>
      <w:r w:rsidRPr="724A12B3">
        <w:rPr>
          <w:rFonts w:ascii="Arial" w:eastAsia="Arial" w:hAnsi="Arial" w:cs="Arial"/>
          <w:sz w:val="22"/>
          <w:szCs w:val="22"/>
        </w:rPr>
        <w:t xml:space="preserve"> </w:t>
      </w:r>
    </w:p>
    <w:p w14:paraId="0A97247A" w14:textId="73675282" w:rsidR="00802B7F" w:rsidRPr="00C57537" w:rsidRDefault="3A471B1E" w:rsidP="724A12B3">
      <w:pPr>
        <w:pStyle w:val="Titolo2"/>
        <w:spacing w:before="0"/>
        <w:jc w:val="both"/>
        <w:rPr>
          <w:color w:val="auto"/>
        </w:rPr>
      </w:pPr>
      <w:bookmarkStart w:id="13" w:name="_Toc175133998"/>
      <w:r w:rsidRPr="00C57537">
        <w:rPr>
          <w:rFonts w:ascii="Arial" w:eastAsia="Arial" w:hAnsi="Arial" w:cs="Arial"/>
          <w:b/>
          <w:bCs/>
          <w:color w:val="auto"/>
          <w:sz w:val="22"/>
          <w:szCs w:val="22"/>
        </w:rPr>
        <w:t>1.12 Produzione di informazioni sui sinistri</w:t>
      </w:r>
      <w:bookmarkEnd w:id="13"/>
    </w:p>
    <w:p w14:paraId="7D4AED46" w14:textId="44BE749D" w:rsidR="00802B7F" w:rsidRDefault="3A471B1E" w:rsidP="00F56068">
      <w:pPr>
        <w:pStyle w:val="Paragrafoelenco"/>
        <w:numPr>
          <w:ilvl w:val="0"/>
          <w:numId w:val="13"/>
        </w:numPr>
        <w:spacing w:after="0"/>
        <w:ind w:left="360"/>
        <w:jc w:val="both"/>
        <w:rPr>
          <w:rFonts w:ascii="Arial" w:eastAsia="Arial" w:hAnsi="Arial" w:cs="Arial"/>
          <w:sz w:val="22"/>
          <w:szCs w:val="22"/>
        </w:rPr>
      </w:pPr>
      <w:r w:rsidRPr="724A12B3">
        <w:rPr>
          <w:rFonts w:ascii="Arial" w:eastAsia="Arial" w:hAnsi="Arial" w:cs="Arial"/>
          <w:sz w:val="22"/>
          <w:szCs w:val="22"/>
        </w:rPr>
        <w:t xml:space="preserve">La Società, a semplice richiesta del Contraente ed entro 20 (venti) giorni dal ricevimento della stessa, si impegna a fornire al Contraente il dettaglio dei sinistri così suddiviso: </w:t>
      </w:r>
    </w:p>
    <w:p w14:paraId="23A63624" w14:textId="6EB137B2" w:rsidR="00802B7F" w:rsidRDefault="3A471B1E" w:rsidP="00F56068">
      <w:pPr>
        <w:pStyle w:val="Paragrafoelenco"/>
        <w:numPr>
          <w:ilvl w:val="1"/>
          <w:numId w:val="12"/>
        </w:numPr>
        <w:spacing w:after="0"/>
        <w:ind w:left="720"/>
        <w:jc w:val="both"/>
        <w:rPr>
          <w:rFonts w:ascii="Arial" w:eastAsia="Arial" w:hAnsi="Arial" w:cs="Arial"/>
          <w:sz w:val="22"/>
          <w:szCs w:val="22"/>
        </w:rPr>
      </w:pPr>
      <w:r w:rsidRPr="724A12B3">
        <w:rPr>
          <w:rFonts w:ascii="Arial" w:eastAsia="Arial" w:hAnsi="Arial" w:cs="Arial"/>
          <w:sz w:val="22"/>
          <w:szCs w:val="22"/>
        </w:rPr>
        <w:t xml:space="preserve">sinistri denunciati; </w:t>
      </w:r>
    </w:p>
    <w:p w14:paraId="284345D9" w14:textId="1C61116D" w:rsidR="00802B7F" w:rsidRDefault="3A471B1E" w:rsidP="00F56068">
      <w:pPr>
        <w:pStyle w:val="Paragrafoelenco"/>
        <w:numPr>
          <w:ilvl w:val="1"/>
          <w:numId w:val="12"/>
        </w:numPr>
        <w:spacing w:after="0"/>
        <w:ind w:left="720"/>
        <w:jc w:val="both"/>
        <w:rPr>
          <w:rFonts w:ascii="Arial" w:eastAsia="Arial" w:hAnsi="Arial" w:cs="Arial"/>
          <w:sz w:val="22"/>
          <w:szCs w:val="22"/>
        </w:rPr>
      </w:pPr>
      <w:r w:rsidRPr="724A12B3">
        <w:rPr>
          <w:rFonts w:ascii="Arial" w:eastAsia="Arial" w:hAnsi="Arial" w:cs="Arial"/>
          <w:sz w:val="22"/>
          <w:szCs w:val="22"/>
        </w:rPr>
        <w:t xml:space="preserve">sinistri riservati (con indicazione dell’importo a riserva); </w:t>
      </w:r>
    </w:p>
    <w:p w14:paraId="198AFF4D" w14:textId="1858DCD5" w:rsidR="00802B7F" w:rsidRDefault="3A471B1E" w:rsidP="00F56068">
      <w:pPr>
        <w:pStyle w:val="Paragrafoelenco"/>
        <w:numPr>
          <w:ilvl w:val="1"/>
          <w:numId w:val="12"/>
        </w:numPr>
        <w:spacing w:after="0"/>
        <w:ind w:left="720"/>
        <w:jc w:val="both"/>
        <w:rPr>
          <w:rFonts w:ascii="Arial" w:eastAsia="Arial" w:hAnsi="Arial" w:cs="Arial"/>
          <w:sz w:val="22"/>
          <w:szCs w:val="22"/>
        </w:rPr>
      </w:pPr>
      <w:r w:rsidRPr="724A12B3">
        <w:rPr>
          <w:rFonts w:ascii="Arial" w:eastAsia="Arial" w:hAnsi="Arial" w:cs="Arial"/>
          <w:sz w:val="22"/>
          <w:szCs w:val="22"/>
        </w:rPr>
        <w:t xml:space="preserve">sinistri liquidati (con indicazione dell’importo liquidato); </w:t>
      </w:r>
    </w:p>
    <w:p w14:paraId="2FB2D79E" w14:textId="623F18CC" w:rsidR="00802B7F" w:rsidRDefault="3A471B1E" w:rsidP="00F56068">
      <w:pPr>
        <w:pStyle w:val="Paragrafoelenco"/>
        <w:numPr>
          <w:ilvl w:val="1"/>
          <w:numId w:val="12"/>
        </w:numPr>
        <w:spacing w:after="0"/>
        <w:ind w:left="720"/>
        <w:jc w:val="both"/>
        <w:rPr>
          <w:rFonts w:ascii="Arial" w:eastAsia="Arial" w:hAnsi="Arial" w:cs="Arial"/>
          <w:sz w:val="22"/>
          <w:szCs w:val="22"/>
        </w:rPr>
      </w:pPr>
      <w:r w:rsidRPr="724A12B3">
        <w:rPr>
          <w:rFonts w:ascii="Arial" w:eastAsia="Arial" w:hAnsi="Arial" w:cs="Arial"/>
          <w:sz w:val="22"/>
          <w:szCs w:val="22"/>
        </w:rPr>
        <w:t xml:space="preserve">sinistri senza seguito; </w:t>
      </w:r>
    </w:p>
    <w:p w14:paraId="26A3B7FA" w14:textId="27E382BB" w:rsidR="00802B7F" w:rsidRDefault="3A471B1E" w:rsidP="00F56068">
      <w:pPr>
        <w:pStyle w:val="Paragrafoelenco"/>
        <w:numPr>
          <w:ilvl w:val="1"/>
          <w:numId w:val="12"/>
        </w:numPr>
        <w:spacing w:after="0"/>
        <w:ind w:left="720"/>
        <w:jc w:val="both"/>
        <w:rPr>
          <w:rFonts w:ascii="Arial" w:eastAsia="Arial" w:hAnsi="Arial" w:cs="Arial"/>
          <w:sz w:val="22"/>
          <w:szCs w:val="22"/>
        </w:rPr>
      </w:pPr>
      <w:r w:rsidRPr="724A12B3">
        <w:rPr>
          <w:rFonts w:ascii="Arial" w:eastAsia="Arial" w:hAnsi="Arial" w:cs="Arial"/>
          <w:sz w:val="22"/>
          <w:szCs w:val="22"/>
        </w:rPr>
        <w:t>sinistri respinti;</w:t>
      </w:r>
    </w:p>
    <w:p w14:paraId="1ABABAEA" w14:textId="4129800A" w:rsidR="00802B7F" w:rsidRDefault="3A471B1E" w:rsidP="00F56068">
      <w:pPr>
        <w:pStyle w:val="Paragrafoelenco"/>
        <w:numPr>
          <w:ilvl w:val="0"/>
          <w:numId w:val="13"/>
        </w:numPr>
        <w:spacing w:after="0"/>
        <w:ind w:left="360"/>
        <w:jc w:val="both"/>
        <w:rPr>
          <w:rFonts w:ascii="Arial" w:eastAsia="Arial" w:hAnsi="Arial" w:cs="Arial"/>
          <w:sz w:val="22"/>
          <w:szCs w:val="22"/>
        </w:rPr>
      </w:pPr>
      <w:r w:rsidRPr="724A12B3">
        <w:rPr>
          <w:rFonts w:ascii="Arial" w:eastAsia="Arial" w:hAnsi="Arial" w:cs="Arial"/>
          <w:sz w:val="22"/>
          <w:szCs w:val="22"/>
        </w:rPr>
        <w:t xml:space="preserve">La documentazione di cui sopra dovrà essere fornita al Contraente mediante supporto informatico compatibile ed utilizzabile dal Contraente stesso. </w:t>
      </w:r>
    </w:p>
    <w:p w14:paraId="5E22E712" w14:textId="7B9A333A" w:rsidR="00802B7F" w:rsidRDefault="3A471B1E" w:rsidP="00F56068">
      <w:pPr>
        <w:pStyle w:val="Paragrafoelenco"/>
        <w:numPr>
          <w:ilvl w:val="0"/>
          <w:numId w:val="13"/>
        </w:numPr>
        <w:spacing w:after="0"/>
        <w:ind w:left="360"/>
        <w:jc w:val="both"/>
        <w:rPr>
          <w:rFonts w:ascii="Arial" w:eastAsia="Arial" w:hAnsi="Arial" w:cs="Arial"/>
          <w:sz w:val="22"/>
          <w:szCs w:val="22"/>
        </w:rPr>
      </w:pPr>
      <w:r w:rsidRPr="724A12B3">
        <w:rPr>
          <w:rFonts w:ascii="Arial" w:eastAsia="Arial" w:hAnsi="Arial" w:cs="Arial"/>
          <w:sz w:val="22"/>
          <w:szCs w:val="22"/>
        </w:rPr>
        <w:t>Gli obblighi precedentemente descritti devono intendersi validi fino alla completa definizione dei sinistri denunciati.</w:t>
      </w:r>
    </w:p>
    <w:p w14:paraId="6BB4B5FD" w14:textId="0AD535FF" w:rsidR="00802B7F" w:rsidRDefault="3A471B1E" w:rsidP="00F56068">
      <w:pPr>
        <w:pStyle w:val="Paragrafoelenco"/>
        <w:numPr>
          <w:ilvl w:val="0"/>
          <w:numId w:val="13"/>
        </w:numPr>
        <w:spacing w:after="0"/>
        <w:ind w:left="360"/>
        <w:jc w:val="both"/>
        <w:rPr>
          <w:rFonts w:ascii="Arial" w:eastAsia="Arial" w:hAnsi="Arial" w:cs="Arial"/>
          <w:sz w:val="22"/>
          <w:szCs w:val="22"/>
        </w:rPr>
      </w:pPr>
      <w:r w:rsidRPr="724A12B3">
        <w:rPr>
          <w:rFonts w:ascii="Arial" w:eastAsia="Arial" w:hAnsi="Arial" w:cs="Arial"/>
          <w:sz w:val="22"/>
          <w:szCs w:val="22"/>
        </w:rPr>
        <w:t xml:space="preserve">La Società si impegna a fornire ogni altra informazione disponibile, relativa al contratto assicurativo in essere che il Contraente, d'intesa con la Società, ritenga utile acquisire nel corso della vigenza del contratto. Al riguardo il Contraente deve fornire adeguata motivazione. </w:t>
      </w:r>
    </w:p>
    <w:p w14:paraId="2F206F46" w14:textId="0823B3F0" w:rsidR="00802B7F" w:rsidRDefault="00802B7F" w:rsidP="724A12B3">
      <w:pPr>
        <w:pStyle w:val="Titolo2"/>
        <w:spacing w:before="0"/>
        <w:jc w:val="both"/>
        <w:rPr>
          <w:rFonts w:ascii="Arial" w:eastAsia="Arial" w:hAnsi="Arial" w:cs="Arial"/>
          <w:b/>
          <w:bCs/>
          <w:sz w:val="22"/>
          <w:szCs w:val="22"/>
        </w:rPr>
      </w:pPr>
    </w:p>
    <w:p w14:paraId="1B31DEC9" w14:textId="3436F2BC" w:rsidR="00802B7F" w:rsidRPr="00C57537" w:rsidRDefault="3A471B1E" w:rsidP="724A12B3">
      <w:pPr>
        <w:pStyle w:val="Titolo2"/>
        <w:spacing w:before="0"/>
        <w:jc w:val="both"/>
        <w:rPr>
          <w:color w:val="auto"/>
        </w:rPr>
      </w:pPr>
      <w:bookmarkStart w:id="14" w:name="_Toc175133999"/>
      <w:r w:rsidRPr="00C57537">
        <w:rPr>
          <w:rFonts w:ascii="Arial" w:eastAsia="Arial" w:hAnsi="Arial" w:cs="Arial"/>
          <w:b/>
          <w:bCs/>
          <w:color w:val="auto"/>
          <w:sz w:val="22"/>
          <w:szCs w:val="22"/>
        </w:rPr>
        <w:t>1.13 Interpretazione del contratto</w:t>
      </w:r>
      <w:bookmarkEnd w:id="14"/>
    </w:p>
    <w:p w14:paraId="7C028C9E" w14:textId="30C2CD27" w:rsidR="00802B7F" w:rsidRDefault="3A471B1E" w:rsidP="724A12B3">
      <w:pPr>
        <w:spacing w:after="0"/>
        <w:jc w:val="both"/>
      </w:pPr>
      <w:r w:rsidRPr="724A12B3">
        <w:rPr>
          <w:rFonts w:ascii="Arial" w:eastAsia="Arial" w:hAnsi="Arial" w:cs="Arial"/>
          <w:sz w:val="22"/>
          <w:szCs w:val="22"/>
        </w:rPr>
        <w:t>Il presente capitolato normativo abroga e sostituisce ogni diversa previsione degli stampati della Società eventualmente uniti all’assicurazione, restando convenuto che la firma apposta dal Contraente sui detti stampati vale esclusivamente quale presa d’atto del premio e della ripartizione del rischio fra le Società eventualmente partecipanti alla coassicurazione. Ciò premesso, si conviene fra le parti che in caso di dubbia interpretazione delle norme contrattuali verrà data l’interpretazione più estensiva e più favorevole al Contraente/Assicurato.</w:t>
      </w:r>
    </w:p>
    <w:p w14:paraId="1D3D8E30" w14:textId="36200B66" w:rsidR="00802B7F" w:rsidRDefault="3A471B1E" w:rsidP="724A12B3">
      <w:pPr>
        <w:spacing w:after="0"/>
        <w:jc w:val="both"/>
      </w:pPr>
      <w:r w:rsidRPr="724A12B3">
        <w:rPr>
          <w:rFonts w:ascii="Arial" w:eastAsia="Arial" w:hAnsi="Arial" w:cs="Arial"/>
          <w:b/>
          <w:bCs/>
          <w:sz w:val="22"/>
          <w:szCs w:val="22"/>
        </w:rPr>
        <w:t xml:space="preserve"> </w:t>
      </w:r>
    </w:p>
    <w:p w14:paraId="17C849EF" w14:textId="582661BD" w:rsidR="00802B7F" w:rsidRPr="00C57537" w:rsidRDefault="3A471B1E" w:rsidP="724A12B3">
      <w:pPr>
        <w:pStyle w:val="Titolo2"/>
        <w:spacing w:before="0"/>
        <w:jc w:val="both"/>
        <w:rPr>
          <w:color w:val="auto"/>
        </w:rPr>
      </w:pPr>
      <w:bookmarkStart w:id="15" w:name="_Toc175134000"/>
      <w:r w:rsidRPr="00C57537">
        <w:rPr>
          <w:rFonts w:ascii="Arial" w:eastAsia="Arial" w:hAnsi="Arial" w:cs="Arial"/>
          <w:b/>
          <w:bCs/>
          <w:color w:val="auto"/>
          <w:sz w:val="22"/>
          <w:szCs w:val="22"/>
        </w:rPr>
        <w:t>1.14 Tracciabilità dei flussi finanziari – Clausola risolutiva espressa</w:t>
      </w:r>
      <w:bookmarkEnd w:id="15"/>
    </w:p>
    <w:p w14:paraId="1CD34DE3" w14:textId="363E70B1" w:rsidR="00802B7F" w:rsidRDefault="3A471B1E" w:rsidP="724A12B3">
      <w:pPr>
        <w:spacing w:after="0"/>
        <w:jc w:val="both"/>
      </w:pPr>
      <w:r w:rsidRPr="724A12B3">
        <w:rPr>
          <w:rFonts w:ascii="Arial" w:eastAsia="Arial" w:hAnsi="Arial" w:cs="Arial"/>
          <w:sz w:val="22"/>
          <w:szCs w:val="22"/>
        </w:rPr>
        <w:t>In ottemperanza all'articolo 3 della Legge numero 136 del 13 agosto 2010, la stazione appaltante, la Società e, ove presente, l'intermediario, assumono gli obblighi di tracciabilità dei flussi finanziari per la gestione del presente contratto.</w:t>
      </w:r>
    </w:p>
    <w:p w14:paraId="25AB2DDB" w14:textId="103802FD" w:rsidR="00802B7F" w:rsidRDefault="3A471B1E" w:rsidP="724A12B3">
      <w:pPr>
        <w:spacing w:after="0"/>
        <w:jc w:val="both"/>
      </w:pPr>
      <w:r w:rsidRPr="724A12B3">
        <w:rPr>
          <w:rFonts w:ascii="Arial" w:eastAsia="Arial" w:hAnsi="Arial" w:cs="Arial"/>
          <w:sz w:val="22"/>
          <w:szCs w:val="22"/>
        </w:rPr>
        <w:t xml:space="preserve">In tutti i casi in cui le transazioni finanziarie siano eseguite senza avvalersi di banche o della società Poste Italiane Spa, il presente contratto si intende risolto di diritto. </w:t>
      </w:r>
    </w:p>
    <w:p w14:paraId="22514EE9" w14:textId="0B3A1A5B" w:rsidR="00802B7F" w:rsidRDefault="3A471B1E" w:rsidP="724A12B3">
      <w:pPr>
        <w:spacing w:after="0"/>
        <w:jc w:val="both"/>
      </w:pPr>
      <w:r w:rsidRPr="724A12B3">
        <w:rPr>
          <w:rFonts w:ascii="Arial" w:eastAsia="Arial" w:hAnsi="Arial" w:cs="Arial"/>
          <w:sz w:val="22"/>
          <w:szCs w:val="22"/>
        </w:rPr>
        <w:t xml:space="preserve"> </w:t>
      </w:r>
    </w:p>
    <w:p w14:paraId="053D6ABB" w14:textId="636760F1" w:rsidR="00802B7F" w:rsidRPr="00C57537" w:rsidRDefault="3A471B1E" w:rsidP="724A12B3">
      <w:pPr>
        <w:pStyle w:val="Titolo2"/>
        <w:spacing w:before="0"/>
        <w:jc w:val="both"/>
        <w:rPr>
          <w:color w:val="auto"/>
        </w:rPr>
      </w:pPr>
      <w:bookmarkStart w:id="16" w:name="_Toc175134001"/>
      <w:r w:rsidRPr="00C57537">
        <w:rPr>
          <w:rFonts w:ascii="Arial" w:eastAsia="Arial" w:hAnsi="Arial" w:cs="Arial"/>
          <w:b/>
          <w:bCs/>
          <w:color w:val="auto"/>
          <w:sz w:val="22"/>
          <w:szCs w:val="22"/>
        </w:rPr>
        <w:t>1.15 Trattamento dei dati</w:t>
      </w:r>
      <w:bookmarkEnd w:id="16"/>
    </w:p>
    <w:p w14:paraId="698BEEAB" w14:textId="5286CB76" w:rsidR="00802B7F" w:rsidRDefault="3A471B1E" w:rsidP="724A12B3">
      <w:pPr>
        <w:spacing w:after="0"/>
        <w:jc w:val="both"/>
      </w:pPr>
      <w:r w:rsidRPr="724A12B3">
        <w:rPr>
          <w:rFonts w:ascii="Arial" w:eastAsia="Arial" w:hAnsi="Arial" w:cs="Arial"/>
          <w:sz w:val="22"/>
          <w:szCs w:val="22"/>
        </w:rPr>
        <w:t>Ai sensi del D.Lgs. n. 196/2003 e del Regolamento UE 679/2016 nonché successive modifiche ed integrazioni, ciascuna delle parti (Contraente, Assicurato, Società e Broker) consente il trattamento dei dati personali rilevabili dalla polizza o che ne derivino, per le finalità strettamente connesse agli adempimenti degli obblighi contrattuali.</w:t>
      </w:r>
    </w:p>
    <w:p w14:paraId="53AD8F7E" w14:textId="08A28273" w:rsidR="00802B7F" w:rsidRDefault="3A471B1E" w:rsidP="724A12B3">
      <w:pPr>
        <w:spacing w:after="0"/>
        <w:jc w:val="both"/>
      </w:pPr>
      <w:r w:rsidRPr="724A12B3">
        <w:rPr>
          <w:rFonts w:ascii="Arial" w:eastAsia="Arial" w:hAnsi="Arial" w:cs="Arial"/>
          <w:sz w:val="22"/>
          <w:szCs w:val="22"/>
        </w:rPr>
        <w:t xml:space="preserve"> </w:t>
      </w:r>
    </w:p>
    <w:p w14:paraId="0B367262" w14:textId="24BD63B4" w:rsidR="00802B7F" w:rsidRDefault="00862C7E">
      <w:r>
        <w:br w:type="page"/>
      </w:r>
    </w:p>
    <w:p w14:paraId="7A07B342" w14:textId="384B6749" w:rsidR="00802B7F" w:rsidRPr="00C57537" w:rsidRDefault="3A471B1E" w:rsidP="724A12B3">
      <w:pPr>
        <w:pStyle w:val="Titolo1"/>
        <w:spacing w:before="0"/>
        <w:jc w:val="center"/>
        <w:rPr>
          <w:color w:val="auto"/>
        </w:rPr>
      </w:pPr>
      <w:bookmarkStart w:id="17" w:name="_Toc175134002"/>
      <w:r w:rsidRPr="00C57537">
        <w:rPr>
          <w:rFonts w:ascii="Arial" w:eastAsia="Arial" w:hAnsi="Arial" w:cs="Arial"/>
          <w:b/>
          <w:bCs/>
          <w:color w:val="auto"/>
          <w:sz w:val="22"/>
          <w:szCs w:val="22"/>
        </w:rPr>
        <w:lastRenderedPageBreak/>
        <w:t>SEZIONE 2 - NORME CHE REGOLANO L’ASSICURAZIONE TUTELA LEGALE</w:t>
      </w:r>
      <w:bookmarkEnd w:id="17"/>
    </w:p>
    <w:p w14:paraId="648617FB" w14:textId="7434647D" w:rsidR="00802B7F" w:rsidRDefault="3A471B1E" w:rsidP="724A12B3">
      <w:pPr>
        <w:spacing w:after="0"/>
        <w:jc w:val="both"/>
      </w:pPr>
      <w:r w:rsidRPr="724A12B3">
        <w:rPr>
          <w:rFonts w:ascii="Arial" w:eastAsia="Arial" w:hAnsi="Arial" w:cs="Arial"/>
          <w:sz w:val="22"/>
          <w:szCs w:val="22"/>
        </w:rPr>
        <w:t xml:space="preserve"> </w:t>
      </w:r>
    </w:p>
    <w:p w14:paraId="4566FDA6" w14:textId="4F52A606" w:rsidR="00802B7F" w:rsidRPr="00C57537" w:rsidRDefault="3A471B1E" w:rsidP="724A12B3">
      <w:pPr>
        <w:pStyle w:val="Titolo2"/>
        <w:spacing w:before="0"/>
        <w:jc w:val="both"/>
        <w:rPr>
          <w:color w:val="auto"/>
        </w:rPr>
      </w:pPr>
      <w:bookmarkStart w:id="18" w:name="_Toc175134003"/>
      <w:r w:rsidRPr="00C57537">
        <w:rPr>
          <w:rFonts w:ascii="Arial" w:eastAsia="Arial" w:hAnsi="Arial" w:cs="Arial"/>
          <w:b/>
          <w:bCs/>
          <w:color w:val="auto"/>
          <w:sz w:val="22"/>
          <w:szCs w:val="22"/>
        </w:rPr>
        <w:t>2.1 Oggetto dell’assicurazione</w:t>
      </w:r>
      <w:bookmarkEnd w:id="18"/>
    </w:p>
    <w:p w14:paraId="6F6C3EAA" w14:textId="66490FBA" w:rsidR="00802B7F" w:rsidRDefault="3A471B1E" w:rsidP="724A12B3">
      <w:pPr>
        <w:spacing w:after="0"/>
        <w:jc w:val="both"/>
      </w:pPr>
      <w:r w:rsidRPr="724A12B3">
        <w:rPr>
          <w:rFonts w:ascii="Arial" w:eastAsia="Arial" w:hAnsi="Arial" w:cs="Arial"/>
          <w:sz w:val="22"/>
          <w:szCs w:val="22"/>
        </w:rPr>
        <w:t>La Società assume a proprio carico, fino alla concorrenza del massimale di garanzia pattuito, le spese di perizia, assistenza, patrocinio e difesa, stragiudiziali e giudiziali, che dovessero essere sostenute dagli Assicurati indicati nella scheda tecnica o nell’allegato di polizza a tutela dei propri interessi a seguito di atti o fatti delle persone fisiche assicurate, direttamente connessi all’espletamento del rispettivo mandato o del servizio e all’adempimento dei compiti di ufficio svolti per conto del Contraente.</w:t>
      </w:r>
    </w:p>
    <w:p w14:paraId="20C64233" w14:textId="77C665BD" w:rsidR="00802B7F" w:rsidRDefault="3A471B1E" w:rsidP="724A12B3">
      <w:pPr>
        <w:spacing w:after="0"/>
        <w:jc w:val="both"/>
      </w:pPr>
      <w:r w:rsidRPr="724A12B3">
        <w:rPr>
          <w:rFonts w:ascii="Arial" w:eastAsia="Arial" w:hAnsi="Arial" w:cs="Arial"/>
          <w:sz w:val="22"/>
          <w:szCs w:val="22"/>
        </w:rPr>
        <w:t>Per i menzionati soggetti le garanzie vengono prestate, nei termini previsti in polizza, sia in costanza di rapporto di servizio o mandato con il Contraente, sia nel caso di successiva cessazione del mandato o del servizio, per mancata rielezione o rinomina, quiescenza o dimissioni.</w:t>
      </w:r>
    </w:p>
    <w:p w14:paraId="5E76BA66" w14:textId="6A7A11F8" w:rsidR="00802B7F" w:rsidRDefault="3A471B1E" w:rsidP="724A12B3">
      <w:pPr>
        <w:spacing w:after="0"/>
        <w:jc w:val="both"/>
      </w:pPr>
      <w:r w:rsidRPr="724A12B3">
        <w:rPr>
          <w:rFonts w:ascii="Arial" w:eastAsia="Arial" w:hAnsi="Arial" w:cs="Arial"/>
          <w:sz w:val="22"/>
          <w:szCs w:val="22"/>
        </w:rPr>
        <w:t>Le spese comprese nell’assicurazione sono:</w:t>
      </w:r>
    </w:p>
    <w:p w14:paraId="51394585" w14:textId="4437F0B3"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i diritti e gli onorari, per l’intervento del legale incaricato;</w:t>
      </w:r>
    </w:p>
    <w:p w14:paraId="40E493D0" w14:textId="764A2DB0"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sostenute per il visto di congruità del competente ordine professionale;</w:t>
      </w:r>
    </w:p>
    <w:p w14:paraId="279BBD51" w14:textId="0B3EB873"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gli onorari e le competenze dei periti e consulenti tecnici di parte;</w:t>
      </w:r>
    </w:p>
    <w:p w14:paraId="38F092E4" w14:textId="4DCBC561"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gli oneri per l'intervento del consulente tecnico d'ufficio (CTU);</w:t>
      </w:r>
    </w:p>
    <w:p w14:paraId="7BCDB3AA" w14:textId="4D8CEA17"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per l'IVA relative all'attività di avvocati e consulenti tecnici, qualora il contraente non sia autorizzato alla detrazione dell'imposta;</w:t>
      </w:r>
    </w:p>
    <w:p w14:paraId="0E1F3468" w14:textId="566CB9AC"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relative alla procedura di mediazione finalizzata alla conciliazione;</w:t>
      </w:r>
    </w:p>
    <w:p w14:paraId="035FC646" w14:textId="0F59DC2A"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relative alla negoziazione assistita;</w:t>
      </w:r>
    </w:p>
    <w:p w14:paraId="4085503B" w14:textId="51F5A111"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processuali nel processo penale (art. 535 Codice di Procedura Penale);</w:t>
      </w:r>
    </w:p>
    <w:p w14:paraId="3F6E5FDC" w14:textId="1BED128B"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di giustizia;</w:t>
      </w:r>
    </w:p>
    <w:p w14:paraId="28943225" w14:textId="62FB3852"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liquidate a favore della controparte in caso di soccombenza;</w:t>
      </w:r>
    </w:p>
    <w:p w14:paraId="123AD05F" w14:textId="5E5CAD4E"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conseguenti a transazione autorizzata dalla Società;</w:t>
      </w:r>
    </w:p>
    <w:p w14:paraId="53CF1C8B" w14:textId="46D39DF5"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di accertamenti su soggetti, proprietà, modalità e dinamica dei sinistri;</w:t>
      </w:r>
    </w:p>
    <w:p w14:paraId="64CEBDCB" w14:textId="6FD5F9EE"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di indagini per la ricerca di prove a difesa;</w:t>
      </w:r>
    </w:p>
    <w:p w14:paraId="378077A3" w14:textId="72331CB6"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per la redazione di denunce, querele, istanze all'Autorità Giudiziaria;</w:t>
      </w:r>
    </w:p>
    <w:p w14:paraId="16F18A8D" w14:textId="72D6ACDE"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il contributo unificato per le spese degli atti giudiziari, se non ripetuto dalla controparte in caso di soccombenza di quest’ultima;</w:t>
      </w:r>
    </w:p>
    <w:p w14:paraId="35B55189" w14:textId="2C11CF5A" w:rsidR="00802B7F" w:rsidRDefault="3A471B1E" w:rsidP="00F56068">
      <w:pPr>
        <w:pStyle w:val="Paragrafoelenco"/>
        <w:numPr>
          <w:ilvl w:val="0"/>
          <w:numId w:val="11"/>
        </w:numPr>
        <w:spacing w:after="0"/>
        <w:ind w:left="360"/>
        <w:jc w:val="both"/>
        <w:rPr>
          <w:rFonts w:ascii="Arial" w:eastAsia="Arial" w:hAnsi="Arial" w:cs="Arial"/>
          <w:sz w:val="22"/>
          <w:szCs w:val="22"/>
        </w:rPr>
      </w:pPr>
      <w:r w:rsidRPr="724A12B3">
        <w:rPr>
          <w:rFonts w:ascii="Arial" w:eastAsia="Arial" w:hAnsi="Arial" w:cs="Arial"/>
          <w:sz w:val="22"/>
          <w:szCs w:val="22"/>
        </w:rPr>
        <w:t>le spese per l’indennità, posta ad esclusivo carico dell’Assicurato e con esclusione di quanto derivante da vincoli di solidarietà, spettante agli Organismi di Mediazione, se non rimborsata dalla controparte a qualunque titolo, nei limiti di quanto previsto nelle tabelle delle indennità spettanti agli Organismi pubblici.</w:t>
      </w:r>
    </w:p>
    <w:p w14:paraId="691C2756" w14:textId="22E696F8" w:rsidR="00802B7F" w:rsidRDefault="3A471B1E" w:rsidP="724A12B3">
      <w:pPr>
        <w:spacing w:after="0"/>
        <w:jc w:val="both"/>
      </w:pPr>
      <w:r w:rsidRPr="724A12B3">
        <w:rPr>
          <w:rFonts w:ascii="Arial" w:eastAsia="Arial" w:hAnsi="Arial" w:cs="Arial"/>
          <w:sz w:val="22"/>
          <w:szCs w:val="22"/>
        </w:rPr>
        <w:t xml:space="preserve"> </w:t>
      </w:r>
    </w:p>
    <w:p w14:paraId="6AAAA261" w14:textId="7BEE1DEA" w:rsidR="00802B7F" w:rsidRDefault="3A471B1E" w:rsidP="724A12B3">
      <w:pPr>
        <w:spacing w:after="0"/>
        <w:jc w:val="both"/>
      </w:pPr>
      <w:r w:rsidRPr="724A12B3">
        <w:rPr>
          <w:rFonts w:ascii="Arial" w:eastAsia="Arial" w:hAnsi="Arial" w:cs="Arial"/>
          <w:sz w:val="22"/>
          <w:szCs w:val="22"/>
          <w:u w:val="single"/>
        </w:rPr>
        <w:t>Delimitazioni dell’oggetto dell’assicurazione</w:t>
      </w:r>
    </w:p>
    <w:p w14:paraId="6DDFE98B" w14:textId="4F1A7F2C" w:rsidR="00802B7F" w:rsidRDefault="3A471B1E" w:rsidP="724A12B3">
      <w:pPr>
        <w:spacing w:after="0"/>
        <w:jc w:val="both"/>
      </w:pPr>
      <w:r w:rsidRPr="724A12B3">
        <w:rPr>
          <w:rFonts w:ascii="Arial" w:eastAsia="Arial" w:hAnsi="Arial" w:cs="Arial"/>
          <w:sz w:val="22"/>
          <w:szCs w:val="22"/>
        </w:rPr>
        <w:t>L’Assicurato è tenuto a:</w:t>
      </w:r>
    </w:p>
    <w:p w14:paraId="4E27B273" w14:textId="745780A8" w:rsidR="00802B7F" w:rsidRDefault="3A471B1E" w:rsidP="00F56068">
      <w:pPr>
        <w:pStyle w:val="Paragrafoelenco"/>
        <w:numPr>
          <w:ilvl w:val="0"/>
          <w:numId w:val="10"/>
        </w:numPr>
        <w:spacing w:after="0"/>
        <w:ind w:left="360"/>
        <w:jc w:val="both"/>
        <w:rPr>
          <w:rFonts w:ascii="Arial" w:eastAsia="Arial" w:hAnsi="Arial" w:cs="Arial"/>
          <w:sz w:val="22"/>
          <w:szCs w:val="22"/>
        </w:rPr>
      </w:pPr>
      <w:r w:rsidRPr="724A12B3">
        <w:rPr>
          <w:rFonts w:ascii="Arial" w:eastAsia="Arial" w:hAnsi="Arial" w:cs="Arial"/>
          <w:sz w:val="22"/>
          <w:szCs w:val="22"/>
        </w:rPr>
        <w:t xml:space="preserve">regolarizzare a proprie spese, secondo le vigenti norme relative alla registrazione degli atti giudiziari e </w:t>
      </w:r>
      <w:proofErr w:type="gramStart"/>
      <w:r w:rsidRPr="724A12B3">
        <w:rPr>
          <w:rFonts w:ascii="Arial" w:eastAsia="Arial" w:hAnsi="Arial" w:cs="Arial"/>
          <w:sz w:val="22"/>
          <w:szCs w:val="22"/>
        </w:rPr>
        <w:t>non</w:t>
      </w:r>
      <w:proofErr w:type="gramEnd"/>
      <w:r w:rsidRPr="724A12B3">
        <w:rPr>
          <w:rFonts w:ascii="Arial" w:eastAsia="Arial" w:hAnsi="Arial" w:cs="Arial"/>
          <w:sz w:val="22"/>
          <w:szCs w:val="22"/>
        </w:rPr>
        <w:t>, i documenti necessari per la gestione del caso assicurativo;</w:t>
      </w:r>
    </w:p>
    <w:p w14:paraId="2F41833E" w14:textId="73F4FF51" w:rsidR="00802B7F" w:rsidRDefault="3A471B1E" w:rsidP="00F56068">
      <w:pPr>
        <w:pStyle w:val="Paragrafoelenco"/>
        <w:numPr>
          <w:ilvl w:val="0"/>
          <w:numId w:val="10"/>
        </w:numPr>
        <w:spacing w:after="0"/>
        <w:ind w:left="360"/>
        <w:jc w:val="both"/>
        <w:rPr>
          <w:rFonts w:ascii="Arial" w:eastAsia="Arial" w:hAnsi="Arial" w:cs="Arial"/>
          <w:sz w:val="22"/>
          <w:szCs w:val="22"/>
        </w:rPr>
      </w:pPr>
      <w:r w:rsidRPr="724A12B3">
        <w:rPr>
          <w:rFonts w:ascii="Arial" w:eastAsia="Arial" w:hAnsi="Arial" w:cs="Arial"/>
          <w:sz w:val="22"/>
          <w:szCs w:val="22"/>
        </w:rPr>
        <w:t>ad assumere a proprio carico ogni altro onere fiscale che dovesse presentarsi nel corso o alla fine della causa.</w:t>
      </w:r>
    </w:p>
    <w:p w14:paraId="2C542CB0" w14:textId="77B1E4E0" w:rsidR="00802B7F" w:rsidRDefault="3A471B1E" w:rsidP="724A12B3">
      <w:pPr>
        <w:spacing w:after="0"/>
        <w:jc w:val="both"/>
      </w:pPr>
      <w:r w:rsidRPr="724A12B3">
        <w:rPr>
          <w:rFonts w:ascii="Arial" w:eastAsia="Arial" w:hAnsi="Arial" w:cs="Arial"/>
          <w:b/>
          <w:bCs/>
          <w:sz w:val="22"/>
          <w:szCs w:val="22"/>
        </w:rPr>
        <w:t xml:space="preserve"> </w:t>
      </w:r>
    </w:p>
    <w:p w14:paraId="39395FB4" w14:textId="16989A26" w:rsidR="00802B7F" w:rsidRPr="00C57537" w:rsidRDefault="3A471B1E" w:rsidP="724A12B3">
      <w:pPr>
        <w:pStyle w:val="Titolo2"/>
        <w:spacing w:before="0"/>
        <w:jc w:val="both"/>
        <w:rPr>
          <w:color w:val="auto"/>
        </w:rPr>
      </w:pPr>
      <w:bookmarkStart w:id="19" w:name="_Toc175134004"/>
      <w:r w:rsidRPr="00C57537">
        <w:rPr>
          <w:rFonts w:ascii="Arial" w:eastAsia="Arial" w:hAnsi="Arial" w:cs="Arial"/>
          <w:b/>
          <w:bCs/>
          <w:color w:val="auto"/>
          <w:sz w:val="22"/>
          <w:szCs w:val="22"/>
        </w:rPr>
        <w:t>2.2 Prestazioni garantite</w:t>
      </w:r>
      <w:bookmarkEnd w:id="19"/>
    </w:p>
    <w:p w14:paraId="1122FFF5" w14:textId="452BF348" w:rsidR="00802B7F" w:rsidRDefault="3A471B1E" w:rsidP="724A12B3">
      <w:pPr>
        <w:spacing w:after="0"/>
        <w:jc w:val="both"/>
      </w:pPr>
      <w:r w:rsidRPr="724A12B3">
        <w:rPr>
          <w:rFonts w:ascii="Arial" w:eastAsia="Arial" w:hAnsi="Arial" w:cs="Arial"/>
          <w:sz w:val="22"/>
          <w:szCs w:val="22"/>
        </w:rPr>
        <w:t>Nei limiti dei massimali previsti nel frontespizio di polizza e nella sezione 4, le garanzie sono operanti:</w:t>
      </w:r>
    </w:p>
    <w:p w14:paraId="5EC59ADC" w14:textId="44DA492F" w:rsidR="00802B7F" w:rsidRDefault="3A471B1E" w:rsidP="00F56068">
      <w:pPr>
        <w:pStyle w:val="Paragrafoelenco"/>
        <w:numPr>
          <w:ilvl w:val="0"/>
          <w:numId w:val="9"/>
        </w:numPr>
        <w:spacing w:after="0"/>
        <w:ind w:left="360"/>
        <w:jc w:val="both"/>
        <w:rPr>
          <w:rFonts w:ascii="Arial" w:eastAsia="Arial" w:hAnsi="Arial" w:cs="Arial"/>
          <w:sz w:val="22"/>
          <w:szCs w:val="22"/>
        </w:rPr>
      </w:pPr>
      <w:r w:rsidRPr="724A12B3">
        <w:rPr>
          <w:rFonts w:ascii="Arial" w:eastAsia="Arial" w:hAnsi="Arial" w:cs="Arial"/>
          <w:sz w:val="22"/>
          <w:szCs w:val="22"/>
        </w:rPr>
        <w:lastRenderedPageBreak/>
        <w:t>per la difesa penale per delitto colposo o per contravvenzione per fatti o atti direttamente connessi all'espletamento del mandato o servizio e nell'adempimento dei compiti d'ufficio. La garanzia è operante anche prima della formulazione ufficiale della notizia di reato.</w:t>
      </w:r>
    </w:p>
    <w:p w14:paraId="586AA4DB" w14:textId="789B04F2" w:rsidR="00802B7F" w:rsidRDefault="3A471B1E" w:rsidP="00F56068">
      <w:pPr>
        <w:pStyle w:val="Paragrafoelenco"/>
        <w:numPr>
          <w:ilvl w:val="0"/>
          <w:numId w:val="9"/>
        </w:numPr>
        <w:spacing w:after="0"/>
        <w:ind w:left="360"/>
        <w:jc w:val="both"/>
        <w:rPr>
          <w:rFonts w:ascii="Arial" w:eastAsia="Arial" w:hAnsi="Arial" w:cs="Arial"/>
          <w:sz w:val="22"/>
          <w:szCs w:val="22"/>
        </w:rPr>
      </w:pPr>
      <w:r w:rsidRPr="724A12B3">
        <w:rPr>
          <w:rFonts w:ascii="Arial" w:eastAsia="Arial" w:hAnsi="Arial" w:cs="Arial"/>
          <w:sz w:val="22"/>
          <w:szCs w:val="22"/>
        </w:rPr>
        <w:t xml:space="preserve">per la difesa penale per delitto doloso, subordinatamente al verificarsi di una delle seguenti ipotesi: </w:t>
      </w:r>
    </w:p>
    <w:p w14:paraId="67AB2AAD" w14:textId="28145C29" w:rsidR="00802B7F" w:rsidRDefault="3A471B1E" w:rsidP="00F56068">
      <w:pPr>
        <w:pStyle w:val="Paragrafoelenco"/>
        <w:numPr>
          <w:ilvl w:val="0"/>
          <w:numId w:val="16"/>
        </w:numPr>
        <w:spacing w:after="0"/>
        <w:jc w:val="both"/>
        <w:rPr>
          <w:rFonts w:ascii="Arial" w:eastAsia="Arial" w:hAnsi="Arial" w:cs="Arial"/>
          <w:sz w:val="22"/>
          <w:szCs w:val="22"/>
        </w:rPr>
      </w:pPr>
      <w:r w:rsidRPr="724A12B3">
        <w:rPr>
          <w:rFonts w:ascii="Arial" w:eastAsia="Arial" w:hAnsi="Arial" w:cs="Arial"/>
          <w:sz w:val="22"/>
          <w:szCs w:val="22"/>
        </w:rPr>
        <w:t>proscioglimento o assoluzione con sentenza passata in giudicato;</w:t>
      </w:r>
    </w:p>
    <w:p w14:paraId="7EAA2818" w14:textId="7A46EF55" w:rsidR="00802B7F" w:rsidRDefault="3A471B1E" w:rsidP="00F56068">
      <w:pPr>
        <w:pStyle w:val="Paragrafoelenco"/>
        <w:numPr>
          <w:ilvl w:val="0"/>
          <w:numId w:val="16"/>
        </w:numPr>
        <w:spacing w:after="0"/>
        <w:jc w:val="both"/>
        <w:rPr>
          <w:rFonts w:ascii="Arial" w:eastAsia="Arial" w:hAnsi="Arial" w:cs="Arial"/>
          <w:sz w:val="22"/>
          <w:szCs w:val="22"/>
        </w:rPr>
      </w:pPr>
      <w:r w:rsidRPr="724A12B3">
        <w:rPr>
          <w:rFonts w:ascii="Arial" w:eastAsia="Arial" w:hAnsi="Arial" w:cs="Arial"/>
          <w:sz w:val="22"/>
          <w:szCs w:val="22"/>
        </w:rPr>
        <w:t xml:space="preserve">derubricazione a reato colposo; </w:t>
      </w:r>
    </w:p>
    <w:p w14:paraId="0EF8ADB2" w14:textId="5AF70511" w:rsidR="00802B7F" w:rsidRDefault="3A471B1E" w:rsidP="00F56068">
      <w:pPr>
        <w:pStyle w:val="Paragrafoelenco"/>
        <w:numPr>
          <w:ilvl w:val="0"/>
          <w:numId w:val="16"/>
        </w:numPr>
        <w:spacing w:after="0"/>
        <w:jc w:val="both"/>
        <w:rPr>
          <w:rFonts w:ascii="Arial" w:eastAsia="Arial" w:hAnsi="Arial" w:cs="Arial"/>
          <w:sz w:val="22"/>
          <w:szCs w:val="22"/>
        </w:rPr>
      </w:pPr>
      <w:r w:rsidRPr="724A12B3">
        <w:rPr>
          <w:rFonts w:ascii="Arial" w:eastAsia="Arial" w:hAnsi="Arial" w:cs="Arial"/>
          <w:sz w:val="22"/>
          <w:szCs w:val="22"/>
        </w:rPr>
        <w:t>archiviazione per infondatezza della notizia di reato.</w:t>
      </w:r>
    </w:p>
    <w:p w14:paraId="003406C8" w14:textId="6B0E5897" w:rsidR="00802B7F" w:rsidRDefault="3A471B1E" w:rsidP="724A12B3">
      <w:pPr>
        <w:spacing w:after="0"/>
        <w:jc w:val="both"/>
      </w:pPr>
      <w:r w:rsidRPr="724A12B3">
        <w:rPr>
          <w:rFonts w:ascii="Arial" w:eastAsia="Arial" w:hAnsi="Arial" w:cs="Arial"/>
          <w:sz w:val="22"/>
          <w:szCs w:val="22"/>
        </w:rPr>
        <w:t>Con riferimento ad entrambi i punti (1 e 2), sono esclusi i casi di estinzione del reato per qualsiasi altra causa ed è inoltre esclusa la definizione del procedimento con l'applicazione della pena su richiesta delle parti (c.d. patteggiamento).</w:t>
      </w:r>
    </w:p>
    <w:p w14:paraId="3F6ED88E" w14:textId="612B2BA1" w:rsidR="00802B7F" w:rsidRDefault="3A471B1E" w:rsidP="724A12B3">
      <w:pPr>
        <w:spacing w:after="0"/>
        <w:jc w:val="both"/>
      </w:pPr>
      <w:r w:rsidRPr="724A12B3">
        <w:rPr>
          <w:rFonts w:ascii="Arial" w:eastAsia="Arial" w:hAnsi="Arial" w:cs="Arial"/>
          <w:sz w:val="22"/>
          <w:szCs w:val="22"/>
        </w:rPr>
        <w:t>Fermo restando l’obbligo per gli Assicurati di denunciare il sinistro nel momento in cui ha inizio l’azione penale o l’Assicurato abbia avuto, comunque, notizia di coinvolgimento nell’indagine penale, la Società provvederà all’anticipo delle spese legali e/o peritali, nei limiti previsti dalla norma Anticipo indennizzi, in attesa della definizione del giudizio. Nel caso siano accertati nei confronti degli Assicurati, con sentenza definitiva, elementi di responsabilità per dolo, la Società richiederà agli stessi il rimborso di tutti gli oneri (spese legali e/o peritali) eventualmente anticipati in ogni grado di giudizio, in deroga alla lettera f) della successiva norma 2.3 Esclusioni.</w:t>
      </w:r>
    </w:p>
    <w:p w14:paraId="3631C31E" w14:textId="0568901F" w:rsidR="00802B7F" w:rsidRDefault="3A471B1E" w:rsidP="724A12B3">
      <w:pPr>
        <w:tabs>
          <w:tab w:val="left" w:pos="284"/>
        </w:tabs>
        <w:spacing w:after="0"/>
        <w:jc w:val="both"/>
      </w:pPr>
      <w:r w:rsidRPr="724A12B3">
        <w:rPr>
          <w:rFonts w:ascii="Arial" w:eastAsia="Arial" w:hAnsi="Arial" w:cs="Arial"/>
          <w:sz w:val="22"/>
          <w:szCs w:val="22"/>
        </w:rPr>
        <w:t>Si comprendono inoltre, a parziale deroga di quanto stabilito alla lett. b) della norma 2.3 Esclusioni, i procedimenti penali derivanti da violazioni in materia fiscale ed amministrativa.</w:t>
      </w:r>
    </w:p>
    <w:p w14:paraId="680ADF10" w14:textId="2FE59497" w:rsidR="00802B7F" w:rsidRDefault="3A471B1E" w:rsidP="00F56068">
      <w:pPr>
        <w:pStyle w:val="Paragrafoelenco"/>
        <w:numPr>
          <w:ilvl w:val="0"/>
          <w:numId w:val="8"/>
        </w:numPr>
        <w:spacing w:after="0"/>
        <w:ind w:left="360"/>
        <w:jc w:val="both"/>
        <w:rPr>
          <w:rFonts w:ascii="Arial" w:eastAsia="Arial" w:hAnsi="Arial" w:cs="Arial"/>
          <w:sz w:val="22"/>
          <w:szCs w:val="22"/>
        </w:rPr>
      </w:pPr>
      <w:r w:rsidRPr="724A12B3">
        <w:rPr>
          <w:rFonts w:ascii="Arial" w:eastAsia="Arial" w:hAnsi="Arial" w:cs="Arial"/>
          <w:sz w:val="22"/>
          <w:szCs w:val="22"/>
        </w:rPr>
        <w:t xml:space="preserve">per le spese di resistenza per azioni di responsabilità o pretese avanti al Giudice Ordinario o al T.A.R. o al Consiglio di Stato o altra sede giurisdizionale. La presente assicurazione opererà esclusivamente a integrazione e in eccedenza di ciò che è dovuto, ai sensi dell’art. 1917 del </w:t>
      </w:r>
      <w:proofErr w:type="gramStart"/>
      <w:r w:rsidRPr="724A12B3">
        <w:rPr>
          <w:rFonts w:ascii="Arial" w:eastAsia="Arial" w:hAnsi="Arial" w:cs="Arial"/>
          <w:sz w:val="22"/>
          <w:szCs w:val="22"/>
        </w:rPr>
        <w:t>Codice Civile</w:t>
      </w:r>
      <w:proofErr w:type="gramEnd"/>
      <w:r w:rsidRPr="724A12B3">
        <w:rPr>
          <w:rFonts w:ascii="Arial" w:eastAsia="Arial" w:hAnsi="Arial" w:cs="Arial"/>
          <w:sz w:val="22"/>
          <w:szCs w:val="22"/>
        </w:rPr>
        <w:t>, dall’assicuratore della responsabilità civile, per effetto della specifica clausola contrattuale della polizza di responsabilità civile stipulata dall’Assicurato.</w:t>
      </w:r>
    </w:p>
    <w:p w14:paraId="0E8CA1F2" w14:textId="004AE956" w:rsidR="00802B7F" w:rsidRDefault="3A471B1E" w:rsidP="724A12B3">
      <w:pPr>
        <w:spacing w:after="0"/>
        <w:jc w:val="both"/>
      </w:pPr>
      <w:r w:rsidRPr="00966DA0">
        <w:rPr>
          <w:rFonts w:ascii="Arial" w:eastAsia="Arial" w:hAnsi="Arial" w:cs="Arial"/>
          <w:sz w:val="22"/>
          <w:szCs w:val="22"/>
        </w:rPr>
        <w:t xml:space="preserve">Limitatamente alle azioni avanti il Giudice Ordinario, nel caso di inoperatività della </w:t>
      </w:r>
      <w:proofErr w:type="gramStart"/>
      <w:r w:rsidRPr="00966DA0">
        <w:rPr>
          <w:rFonts w:ascii="Arial" w:eastAsia="Arial" w:hAnsi="Arial" w:cs="Arial"/>
          <w:sz w:val="22"/>
          <w:szCs w:val="22"/>
        </w:rPr>
        <w:t>predetta</w:t>
      </w:r>
      <w:proofErr w:type="gramEnd"/>
      <w:r w:rsidRPr="00966DA0">
        <w:rPr>
          <w:rFonts w:ascii="Arial" w:eastAsia="Arial" w:hAnsi="Arial" w:cs="Arial"/>
          <w:sz w:val="22"/>
          <w:szCs w:val="22"/>
        </w:rPr>
        <w:t xml:space="preserve"> copertura di responsabilità civile la presente assicurazione deve intendersi operante a primo rischio.</w:t>
      </w:r>
    </w:p>
    <w:p w14:paraId="3082207C" w14:textId="478F1061" w:rsidR="00802B7F" w:rsidRDefault="3A471B1E" w:rsidP="00F56068">
      <w:pPr>
        <w:pStyle w:val="Paragrafoelenco"/>
        <w:numPr>
          <w:ilvl w:val="0"/>
          <w:numId w:val="8"/>
        </w:numPr>
        <w:spacing w:after="0"/>
        <w:ind w:left="360"/>
        <w:jc w:val="both"/>
        <w:rPr>
          <w:rFonts w:ascii="Arial" w:eastAsia="Arial" w:hAnsi="Arial" w:cs="Arial"/>
          <w:sz w:val="22"/>
          <w:szCs w:val="22"/>
        </w:rPr>
      </w:pPr>
      <w:r w:rsidRPr="724A12B3">
        <w:rPr>
          <w:rFonts w:ascii="Arial" w:eastAsia="Arial" w:hAnsi="Arial" w:cs="Arial"/>
          <w:sz w:val="22"/>
          <w:szCs w:val="22"/>
        </w:rPr>
        <w:t xml:space="preserve">per le spese a carico dell’Assicurato Contraente dovute dallo stesso a titolo di rimborso delle parcelle legali sostenute dagli Assicurati per la difesa in procedimenti per giudizi ed azioni di responsabilità amministrativa, contabile e giudizio di conto, salvo il caso in cui siano accertati a loro carico e con sentenza definitiva, elementi di responsabilità per dolo o colpa grave. </w:t>
      </w:r>
    </w:p>
    <w:p w14:paraId="349B8588" w14:textId="25B5898C" w:rsidR="00802B7F" w:rsidRDefault="3A471B1E" w:rsidP="00F56068">
      <w:pPr>
        <w:pStyle w:val="Paragrafoelenco"/>
        <w:numPr>
          <w:ilvl w:val="0"/>
          <w:numId w:val="8"/>
        </w:numPr>
        <w:spacing w:after="0"/>
        <w:ind w:left="360"/>
        <w:jc w:val="both"/>
        <w:rPr>
          <w:rFonts w:ascii="Arial" w:eastAsia="Arial" w:hAnsi="Arial" w:cs="Arial"/>
          <w:sz w:val="22"/>
          <w:szCs w:val="22"/>
        </w:rPr>
      </w:pPr>
      <w:r w:rsidRPr="724A12B3">
        <w:rPr>
          <w:rFonts w:ascii="Arial" w:eastAsia="Arial" w:hAnsi="Arial" w:cs="Arial"/>
          <w:sz w:val="22"/>
          <w:szCs w:val="22"/>
        </w:rPr>
        <w:t xml:space="preserve">Fermo l'obbligo per l’Assicurato Contraente di denunciare il sinistro nel momento in cui sia venuto a conoscenza dell’avvio del procedimento a carico del dipendente e/o amministratore assicurato, la Società rimborserà le spese sostenute, entro il limite del massimale previsto in polizza, solo quando la sentenza sia passata in giudicato. </w:t>
      </w:r>
    </w:p>
    <w:p w14:paraId="5F2305FE" w14:textId="3AF873B2" w:rsidR="00802B7F" w:rsidRDefault="3A471B1E" w:rsidP="00F56068">
      <w:pPr>
        <w:pStyle w:val="Paragrafoelenco"/>
        <w:numPr>
          <w:ilvl w:val="0"/>
          <w:numId w:val="8"/>
        </w:numPr>
        <w:spacing w:after="0"/>
        <w:ind w:left="360"/>
        <w:jc w:val="both"/>
        <w:rPr>
          <w:rFonts w:ascii="Arial" w:eastAsia="Arial" w:hAnsi="Arial" w:cs="Arial"/>
          <w:sz w:val="22"/>
          <w:szCs w:val="22"/>
        </w:rPr>
      </w:pPr>
      <w:r w:rsidRPr="724A12B3">
        <w:rPr>
          <w:rFonts w:ascii="Arial" w:eastAsia="Arial" w:hAnsi="Arial" w:cs="Arial"/>
          <w:sz w:val="22"/>
          <w:szCs w:val="22"/>
        </w:rPr>
        <w:t>per la difesa in procedimenti penali a carico delle persone fisiche assicurate, derivanti dalla circolazione stradale di veicoli, in conseguenza di incidente occorso durante l’utilizzo dei detti veicoli per ragioni di mandato o servizio svolto per conto del Contraente medesimo.</w:t>
      </w:r>
    </w:p>
    <w:p w14:paraId="535B0713" w14:textId="158C2316" w:rsidR="00802B7F" w:rsidRDefault="3A471B1E" w:rsidP="00F56068">
      <w:pPr>
        <w:pStyle w:val="Paragrafoelenco"/>
        <w:numPr>
          <w:ilvl w:val="0"/>
          <w:numId w:val="8"/>
        </w:numPr>
        <w:spacing w:after="0"/>
        <w:ind w:left="360"/>
        <w:jc w:val="both"/>
        <w:rPr>
          <w:rFonts w:ascii="Arial" w:eastAsia="Arial" w:hAnsi="Arial" w:cs="Arial"/>
          <w:sz w:val="22"/>
          <w:szCs w:val="22"/>
        </w:rPr>
      </w:pPr>
      <w:r w:rsidRPr="724A12B3">
        <w:rPr>
          <w:rFonts w:ascii="Arial" w:eastAsia="Arial" w:hAnsi="Arial" w:cs="Arial"/>
          <w:sz w:val="22"/>
          <w:szCs w:val="22"/>
        </w:rPr>
        <w:t xml:space="preserve">per l’esercizio di azioni volte ad ottenere il risarcimento di danni, materiali e </w:t>
      </w:r>
      <w:proofErr w:type="gramStart"/>
      <w:r w:rsidRPr="724A12B3">
        <w:rPr>
          <w:rFonts w:ascii="Arial" w:eastAsia="Arial" w:hAnsi="Arial" w:cs="Arial"/>
          <w:sz w:val="22"/>
          <w:szCs w:val="22"/>
        </w:rPr>
        <w:t>non</w:t>
      </w:r>
      <w:proofErr w:type="gramEnd"/>
      <w:r w:rsidRPr="724A12B3">
        <w:rPr>
          <w:rFonts w:ascii="Arial" w:eastAsia="Arial" w:hAnsi="Arial" w:cs="Arial"/>
          <w:sz w:val="22"/>
          <w:szCs w:val="22"/>
        </w:rPr>
        <w:t>, subiti dal Contraente Assicurato - per fatti illeciti di terzi - in relazione all’esercizio dell'attività o all’utilizzazione di beni per fini istituzionali. La presente garanzia opera limitatamente alla fase giudiziale, con esclusione di quella stragiudiziale.</w:t>
      </w:r>
    </w:p>
    <w:p w14:paraId="47D6041E" w14:textId="1FC96862" w:rsidR="00802B7F" w:rsidRDefault="3A471B1E" w:rsidP="00F56068">
      <w:pPr>
        <w:pStyle w:val="Paragrafoelenco"/>
        <w:numPr>
          <w:ilvl w:val="0"/>
          <w:numId w:val="8"/>
        </w:numPr>
        <w:spacing w:after="0"/>
        <w:ind w:left="360"/>
        <w:jc w:val="both"/>
        <w:rPr>
          <w:rFonts w:ascii="Arial" w:eastAsia="Arial" w:hAnsi="Arial" w:cs="Arial"/>
          <w:sz w:val="22"/>
          <w:szCs w:val="22"/>
        </w:rPr>
      </w:pPr>
      <w:r w:rsidRPr="724A12B3">
        <w:rPr>
          <w:rFonts w:ascii="Arial" w:eastAsia="Arial" w:hAnsi="Arial" w:cs="Arial"/>
          <w:sz w:val="22"/>
          <w:szCs w:val="22"/>
        </w:rPr>
        <w:lastRenderedPageBreak/>
        <w:t xml:space="preserve">per la tutela dei diritti degli Assicurati nel caso in cui debbano presentare opposizione avanti l’Autorità competente avverso una Sanzione Amministrativa di natura pecuniaria e/o non pecuniaria. </w:t>
      </w:r>
    </w:p>
    <w:p w14:paraId="64DE2106" w14:textId="6FDC4ECB" w:rsidR="00802B7F" w:rsidRDefault="3A471B1E" w:rsidP="724A12B3">
      <w:pPr>
        <w:spacing w:after="0"/>
        <w:jc w:val="both"/>
      </w:pPr>
      <w:r w:rsidRPr="724A12B3">
        <w:rPr>
          <w:rFonts w:ascii="Arial" w:eastAsia="Arial" w:hAnsi="Arial" w:cs="Arial"/>
          <w:sz w:val="22"/>
          <w:szCs w:val="22"/>
        </w:rPr>
        <w:t xml:space="preserve">Si intende sempre esclusa la materia fiscale e tributaria. </w:t>
      </w:r>
    </w:p>
    <w:p w14:paraId="0E81C747" w14:textId="576D364F" w:rsidR="00802B7F" w:rsidRDefault="3A471B1E" w:rsidP="724A12B3">
      <w:pPr>
        <w:tabs>
          <w:tab w:val="left" w:pos="0"/>
          <w:tab w:val="left" w:pos="426"/>
        </w:tabs>
        <w:spacing w:after="0"/>
        <w:jc w:val="both"/>
      </w:pPr>
      <w:r w:rsidRPr="724A12B3">
        <w:rPr>
          <w:rFonts w:ascii="Arial" w:eastAsia="Arial" w:hAnsi="Arial" w:cs="Arial"/>
          <w:sz w:val="22"/>
          <w:szCs w:val="22"/>
        </w:rPr>
        <w:t>Nei casi di sanzione relativa al solo pagamento di una somma di denaro, la garanzia vale allorché la somma ingiunta, per singola violazione, sia pari o superiore a euro 1.000.</w:t>
      </w:r>
    </w:p>
    <w:p w14:paraId="1113E5B7" w14:textId="1ACB9845" w:rsidR="00802B7F" w:rsidRDefault="3A471B1E" w:rsidP="724A12B3">
      <w:pPr>
        <w:spacing w:after="0"/>
        <w:jc w:val="both"/>
      </w:pPr>
      <w:r w:rsidRPr="724A12B3">
        <w:rPr>
          <w:rFonts w:ascii="Arial" w:eastAsia="Arial" w:hAnsi="Arial" w:cs="Arial"/>
          <w:sz w:val="22"/>
          <w:szCs w:val="22"/>
        </w:rPr>
        <w:t xml:space="preserve">A titolo esemplificativo e non limitativo tale garanzia vale nei casi di contestazione di inosservanza degli obblighi </w:t>
      </w:r>
      <w:proofErr w:type="gramStart"/>
      <w:r w:rsidRPr="724A12B3">
        <w:rPr>
          <w:rFonts w:ascii="Arial" w:eastAsia="Arial" w:hAnsi="Arial" w:cs="Arial"/>
          <w:sz w:val="22"/>
          <w:szCs w:val="22"/>
        </w:rPr>
        <w:t>ed</w:t>
      </w:r>
      <w:proofErr w:type="gramEnd"/>
      <w:r w:rsidRPr="724A12B3">
        <w:rPr>
          <w:rFonts w:ascii="Arial" w:eastAsia="Arial" w:hAnsi="Arial" w:cs="Arial"/>
          <w:sz w:val="22"/>
          <w:szCs w:val="22"/>
        </w:rPr>
        <w:t xml:space="preserve"> adempimenti di cui alle seguenti disposizioni normative:</w:t>
      </w:r>
    </w:p>
    <w:p w14:paraId="6D65FF2E" w14:textId="64BB1852" w:rsidR="00802B7F" w:rsidRDefault="3A471B1E" w:rsidP="00F56068">
      <w:pPr>
        <w:pStyle w:val="Paragrafoelenco"/>
        <w:numPr>
          <w:ilvl w:val="0"/>
          <w:numId w:val="7"/>
        </w:numPr>
        <w:spacing w:after="0"/>
        <w:ind w:left="360"/>
        <w:jc w:val="both"/>
        <w:rPr>
          <w:rFonts w:ascii="Arial" w:eastAsia="Arial" w:hAnsi="Arial" w:cs="Arial"/>
          <w:sz w:val="22"/>
          <w:szCs w:val="22"/>
        </w:rPr>
      </w:pPr>
      <w:r w:rsidRPr="724A12B3">
        <w:rPr>
          <w:rFonts w:ascii="Arial" w:eastAsia="Arial" w:hAnsi="Arial" w:cs="Arial"/>
          <w:i/>
          <w:iCs/>
          <w:sz w:val="22"/>
          <w:szCs w:val="22"/>
        </w:rPr>
        <w:t>Decreto Legislativo n. 81/2008 (Testo Unico Sicurezza)</w:t>
      </w:r>
      <w:r w:rsidRPr="724A12B3">
        <w:rPr>
          <w:rFonts w:ascii="Arial" w:eastAsia="Arial" w:hAnsi="Arial" w:cs="Arial"/>
          <w:sz w:val="22"/>
          <w:szCs w:val="22"/>
        </w:rPr>
        <w:t xml:space="preserve"> in materia di tutela della salute e sicurezza nei luoghi di lavoro, norme analoghe e successive integrazioni;</w:t>
      </w:r>
    </w:p>
    <w:p w14:paraId="5AAAFD48" w14:textId="17B73DD4" w:rsidR="00802B7F" w:rsidRDefault="3A471B1E" w:rsidP="00F56068">
      <w:pPr>
        <w:pStyle w:val="Paragrafoelenco"/>
        <w:numPr>
          <w:ilvl w:val="0"/>
          <w:numId w:val="7"/>
        </w:numPr>
        <w:spacing w:after="0"/>
        <w:ind w:left="360"/>
        <w:jc w:val="both"/>
        <w:rPr>
          <w:rFonts w:ascii="Arial" w:eastAsia="Arial" w:hAnsi="Arial" w:cs="Arial"/>
          <w:sz w:val="22"/>
          <w:szCs w:val="22"/>
        </w:rPr>
      </w:pPr>
      <w:r w:rsidRPr="724A12B3">
        <w:rPr>
          <w:rFonts w:ascii="Arial" w:eastAsia="Arial" w:hAnsi="Arial" w:cs="Arial"/>
          <w:i/>
          <w:iCs/>
          <w:sz w:val="22"/>
          <w:szCs w:val="22"/>
        </w:rPr>
        <w:t xml:space="preserve">D.Lgs. n. 196/2003 e del Regolamento 679/2016 nonché successive modifiche ed integrazioni, </w:t>
      </w:r>
      <w:r w:rsidRPr="724A12B3">
        <w:rPr>
          <w:rFonts w:ascii="Arial" w:eastAsia="Arial" w:hAnsi="Arial" w:cs="Arial"/>
          <w:sz w:val="22"/>
          <w:szCs w:val="22"/>
        </w:rPr>
        <w:t>in tema di tutela delle persone e di altri soggetti rispetto al trattamento dei loro dati personali;</w:t>
      </w:r>
    </w:p>
    <w:p w14:paraId="788DF455" w14:textId="511E0944" w:rsidR="00802B7F" w:rsidRDefault="3A471B1E" w:rsidP="00F56068">
      <w:pPr>
        <w:pStyle w:val="Paragrafoelenco"/>
        <w:numPr>
          <w:ilvl w:val="0"/>
          <w:numId w:val="7"/>
        </w:numPr>
        <w:spacing w:after="0"/>
        <w:ind w:left="360"/>
        <w:jc w:val="both"/>
        <w:rPr>
          <w:rFonts w:ascii="Arial" w:eastAsia="Arial" w:hAnsi="Arial" w:cs="Arial"/>
          <w:sz w:val="22"/>
          <w:szCs w:val="22"/>
        </w:rPr>
      </w:pPr>
      <w:r w:rsidRPr="724A12B3">
        <w:rPr>
          <w:rFonts w:ascii="Arial" w:eastAsia="Arial" w:hAnsi="Arial" w:cs="Arial"/>
          <w:i/>
          <w:iCs/>
          <w:sz w:val="22"/>
          <w:szCs w:val="22"/>
        </w:rPr>
        <w:t>Decreto Legislativo n. 193/07</w:t>
      </w:r>
      <w:r w:rsidRPr="724A12B3">
        <w:rPr>
          <w:rFonts w:ascii="Arial" w:eastAsia="Arial" w:hAnsi="Arial" w:cs="Arial"/>
          <w:sz w:val="22"/>
          <w:szCs w:val="22"/>
        </w:rPr>
        <w:t xml:space="preserve"> in tema di controlli sulla sicurezza alimentare e norme analoghe;</w:t>
      </w:r>
    </w:p>
    <w:p w14:paraId="18931477" w14:textId="04919485" w:rsidR="00802B7F" w:rsidRDefault="3A471B1E" w:rsidP="00F56068">
      <w:pPr>
        <w:pStyle w:val="Paragrafoelenco"/>
        <w:numPr>
          <w:ilvl w:val="0"/>
          <w:numId w:val="7"/>
        </w:numPr>
        <w:spacing w:after="0"/>
        <w:ind w:left="360"/>
        <w:jc w:val="both"/>
        <w:rPr>
          <w:rFonts w:ascii="Arial" w:eastAsia="Arial" w:hAnsi="Arial" w:cs="Arial"/>
          <w:sz w:val="22"/>
          <w:szCs w:val="22"/>
        </w:rPr>
      </w:pPr>
      <w:r w:rsidRPr="724A12B3">
        <w:rPr>
          <w:rFonts w:ascii="Arial" w:eastAsia="Arial" w:hAnsi="Arial" w:cs="Arial"/>
          <w:i/>
          <w:iCs/>
          <w:sz w:val="22"/>
          <w:szCs w:val="22"/>
        </w:rPr>
        <w:t>Decreto Legislativo n. 152/2006 (Codice dell’ambiente</w:t>
      </w:r>
      <w:r w:rsidRPr="724A12B3">
        <w:rPr>
          <w:rFonts w:ascii="Arial" w:eastAsia="Arial" w:hAnsi="Arial" w:cs="Arial"/>
          <w:sz w:val="22"/>
          <w:szCs w:val="22"/>
        </w:rPr>
        <w:t>) in tema di riordino e coordinamento della legislazione in materia ambientale, norme analoghe e successive integrazioni;</w:t>
      </w:r>
    </w:p>
    <w:p w14:paraId="134BBBEF" w14:textId="4176522A" w:rsidR="00802B7F" w:rsidRDefault="3A471B1E" w:rsidP="00F56068">
      <w:pPr>
        <w:pStyle w:val="Paragrafoelenco"/>
        <w:numPr>
          <w:ilvl w:val="0"/>
          <w:numId w:val="7"/>
        </w:numPr>
        <w:spacing w:after="0"/>
        <w:ind w:left="360"/>
        <w:jc w:val="both"/>
        <w:rPr>
          <w:rFonts w:ascii="Arial" w:eastAsia="Arial" w:hAnsi="Arial" w:cs="Arial"/>
          <w:sz w:val="22"/>
          <w:szCs w:val="22"/>
        </w:rPr>
      </w:pPr>
      <w:r w:rsidRPr="724A12B3">
        <w:rPr>
          <w:rFonts w:ascii="Arial" w:eastAsia="Arial" w:hAnsi="Arial" w:cs="Arial"/>
          <w:sz w:val="22"/>
          <w:szCs w:val="22"/>
        </w:rPr>
        <w:t>Legge 06.11.2012 n° 190 Anticorruzione.</w:t>
      </w:r>
    </w:p>
    <w:p w14:paraId="540F9741" w14:textId="3BE63BFC" w:rsidR="00802B7F" w:rsidRDefault="3A471B1E" w:rsidP="724A12B3">
      <w:pPr>
        <w:spacing w:after="0"/>
        <w:jc w:val="both"/>
      </w:pPr>
      <w:r w:rsidRPr="724A12B3">
        <w:rPr>
          <w:rFonts w:ascii="Arial" w:eastAsia="Arial" w:hAnsi="Arial" w:cs="Arial"/>
          <w:sz w:val="22"/>
          <w:szCs w:val="22"/>
        </w:rPr>
        <w:t xml:space="preserve"> </w:t>
      </w:r>
    </w:p>
    <w:p w14:paraId="6126C3F2" w14:textId="260C0DB9" w:rsidR="00802B7F" w:rsidRPr="00C57537" w:rsidRDefault="3A471B1E" w:rsidP="724A12B3">
      <w:pPr>
        <w:pStyle w:val="Titolo2"/>
        <w:spacing w:before="0"/>
        <w:jc w:val="both"/>
        <w:rPr>
          <w:color w:val="auto"/>
        </w:rPr>
      </w:pPr>
      <w:bookmarkStart w:id="20" w:name="_Toc175134005"/>
      <w:r w:rsidRPr="00C57537">
        <w:rPr>
          <w:rFonts w:ascii="Arial" w:eastAsia="Arial" w:hAnsi="Arial" w:cs="Arial"/>
          <w:b/>
          <w:bCs/>
          <w:color w:val="auto"/>
          <w:sz w:val="22"/>
          <w:szCs w:val="22"/>
        </w:rPr>
        <w:t>2.3 Esclusioni</w:t>
      </w:r>
      <w:bookmarkEnd w:id="20"/>
      <w:r w:rsidRPr="00C57537">
        <w:rPr>
          <w:rFonts w:ascii="Arial" w:eastAsia="Arial" w:hAnsi="Arial" w:cs="Arial"/>
          <w:b/>
          <w:bCs/>
          <w:color w:val="auto"/>
          <w:sz w:val="22"/>
          <w:szCs w:val="22"/>
        </w:rPr>
        <w:t xml:space="preserve"> </w:t>
      </w:r>
    </w:p>
    <w:p w14:paraId="67B74BD2" w14:textId="623B31FF" w:rsidR="00802B7F" w:rsidRDefault="3A471B1E" w:rsidP="724A12B3">
      <w:pPr>
        <w:spacing w:after="0"/>
        <w:jc w:val="both"/>
      </w:pPr>
      <w:r w:rsidRPr="724A12B3">
        <w:rPr>
          <w:rFonts w:ascii="Arial" w:eastAsia="Arial" w:hAnsi="Arial" w:cs="Arial"/>
          <w:sz w:val="22"/>
          <w:szCs w:val="22"/>
        </w:rPr>
        <w:t>L’assicurazione non è operante:</w:t>
      </w:r>
    </w:p>
    <w:p w14:paraId="6E106EAB" w14:textId="7C67F970" w:rsidR="00802B7F" w:rsidRDefault="3A471B1E" w:rsidP="00F56068">
      <w:pPr>
        <w:pStyle w:val="Paragrafoelenco"/>
        <w:numPr>
          <w:ilvl w:val="0"/>
          <w:numId w:val="6"/>
        </w:numPr>
        <w:spacing w:after="0"/>
        <w:ind w:left="360"/>
        <w:jc w:val="both"/>
        <w:rPr>
          <w:rFonts w:ascii="Arial" w:eastAsia="Arial" w:hAnsi="Arial" w:cs="Arial"/>
          <w:sz w:val="22"/>
          <w:szCs w:val="22"/>
        </w:rPr>
      </w:pPr>
      <w:r w:rsidRPr="724A12B3">
        <w:rPr>
          <w:rFonts w:ascii="Arial" w:eastAsia="Arial" w:hAnsi="Arial" w:cs="Arial"/>
          <w:sz w:val="22"/>
          <w:szCs w:val="22"/>
        </w:rPr>
        <w:t>nei casi in cui, a giudizio del Contraente, si configuri un conflitto di interessi fra questi e l’Assicurato;</w:t>
      </w:r>
    </w:p>
    <w:p w14:paraId="1BFA8468" w14:textId="20CBF97D" w:rsidR="00802B7F" w:rsidRDefault="3A471B1E" w:rsidP="00F56068">
      <w:pPr>
        <w:pStyle w:val="Paragrafoelenco"/>
        <w:numPr>
          <w:ilvl w:val="0"/>
          <w:numId w:val="6"/>
        </w:numPr>
        <w:spacing w:after="0"/>
        <w:ind w:left="360"/>
        <w:jc w:val="both"/>
        <w:rPr>
          <w:rFonts w:ascii="Arial" w:eastAsia="Arial" w:hAnsi="Arial" w:cs="Arial"/>
          <w:sz w:val="22"/>
          <w:szCs w:val="22"/>
        </w:rPr>
      </w:pPr>
      <w:r w:rsidRPr="724A12B3">
        <w:rPr>
          <w:rFonts w:ascii="Arial" w:eastAsia="Arial" w:hAnsi="Arial" w:cs="Arial"/>
          <w:sz w:val="22"/>
          <w:szCs w:val="22"/>
        </w:rPr>
        <w:t>per controversie in materia fiscale/tributaria e in materia amministrativa, fatta eccezione per le fattispecie specificatamente previste alla norma 2.2 Prestazioni garantite;</w:t>
      </w:r>
    </w:p>
    <w:p w14:paraId="274946F0" w14:textId="6CD1FC61" w:rsidR="00802B7F" w:rsidRDefault="3A471B1E" w:rsidP="00F56068">
      <w:pPr>
        <w:pStyle w:val="Paragrafoelenco"/>
        <w:numPr>
          <w:ilvl w:val="0"/>
          <w:numId w:val="6"/>
        </w:numPr>
        <w:spacing w:after="0"/>
        <w:ind w:left="360"/>
        <w:jc w:val="both"/>
        <w:rPr>
          <w:rFonts w:ascii="Arial" w:eastAsia="Arial" w:hAnsi="Arial" w:cs="Arial"/>
          <w:sz w:val="22"/>
          <w:szCs w:val="22"/>
        </w:rPr>
      </w:pPr>
      <w:r w:rsidRPr="724A12B3">
        <w:rPr>
          <w:rFonts w:ascii="Arial" w:eastAsia="Arial" w:hAnsi="Arial" w:cs="Arial"/>
          <w:sz w:val="22"/>
          <w:szCs w:val="22"/>
        </w:rPr>
        <w:t xml:space="preserve">per fatti conseguenti a tumulti e sommosse popolari, eventi bellici, atti di terrorismo, terremoto, sciopero e serrate nonché a detenzione od impiego di sostanze radioattive; </w:t>
      </w:r>
    </w:p>
    <w:p w14:paraId="7A5F5F63" w14:textId="09EAD28C" w:rsidR="00802B7F" w:rsidRDefault="3A471B1E" w:rsidP="00F56068">
      <w:pPr>
        <w:pStyle w:val="Paragrafoelenco"/>
        <w:numPr>
          <w:ilvl w:val="0"/>
          <w:numId w:val="6"/>
        </w:numPr>
        <w:spacing w:after="0"/>
        <w:ind w:left="360"/>
        <w:jc w:val="both"/>
        <w:rPr>
          <w:rFonts w:ascii="Arial" w:eastAsia="Arial" w:hAnsi="Arial" w:cs="Arial"/>
          <w:sz w:val="22"/>
          <w:szCs w:val="22"/>
        </w:rPr>
      </w:pPr>
      <w:r w:rsidRPr="724A12B3">
        <w:rPr>
          <w:rFonts w:ascii="Arial" w:eastAsia="Arial" w:hAnsi="Arial" w:cs="Arial"/>
          <w:sz w:val="22"/>
          <w:szCs w:val="22"/>
        </w:rPr>
        <w:t xml:space="preserve">per controversie insorte fra le persone fisiche assicurate; </w:t>
      </w:r>
    </w:p>
    <w:p w14:paraId="3A295B97" w14:textId="338B58AD" w:rsidR="00802B7F" w:rsidRDefault="3A471B1E" w:rsidP="00F56068">
      <w:pPr>
        <w:pStyle w:val="Paragrafoelenco"/>
        <w:numPr>
          <w:ilvl w:val="0"/>
          <w:numId w:val="6"/>
        </w:numPr>
        <w:spacing w:after="0"/>
        <w:ind w:left="360"/>
        <w:jc w:val="both"/>
        <w:rPr>
          <w:rFonts w:ascii="Arial" w:eastAsia="Arial" w:hAnsi="Arial" w:cs="Arial"/>
          <w:sz w:val="22"/>
          <w:szCs w:val="22"/>
        </w:rPr>
      </w:pPr>
      <w:r w:rsidRPr="724A12B3">
        <w:rPr>
          <w:rFonts w:ascii="Arial" w:eastAsia="Arial" w:hAnsi="Arial" w:cs="Arial"/>
          <w:sz w:val="22"/>
          <w:szCs w:val="22"/>
        </w:rPr>
        <w:t>per il pagamento di multe, ammende e sanzioni in genere;</w:t>
      </w:r>
    </w:p>
    <w:p w14:paraId="3AC2CC0B" w14:textId="442A6FFD" w:rsidR="00802B7F" w:rsidRDefault="3A471B1E" w:rsidP="00F56068">
      <w:pPr>
        <w:pStyle w:val="Paragrafoelenco"/>
        <w:numPr>
          <w:ilvl w:val="0"/>
          <w:numId w:val="6"/>
        </w:numPr>
        <w:spacing w:after="0"/>
        <w:ind w:left="360"/>
        <w:jc w:val="both"/>
        <w:rPr>
          <w:rFonts w:ascii="Arial" w:eastAsia="Arial" w:hAnsi="Arial" w:cs="Arial"/>
          <w:sz w:val="22"/>
          <w:szCs w:val="22"/>
        </w:rPr>
      </w:pPr>
      <w:r w:rsidRPr="724A12B3">
        <w:rPr>
          <w:rFonts w:ascii="Arial" w:eastAsia="Arial" w:hAnsi="Arial" w:cs="Arial"/>
          <w:sz w:val="22"/>
          <w:szCs w:val="22"/>
        </w:rPr>
        <w:t>per fatti dolosi delle persone assicurate, salvo quanto diversamente previsto alla norma 2.2 Prestazioni garantite.</w:t>
      </w:r>
    </w:p>
    <w:p w14:paraId="6E9C1886" w14:textId="50F8194F" w:rsidR="00802B7F" w:rsidRDefault="3A471B1E" w:rsidP="724A12B3">
      <w:pPr>
        <w:spacing w:after="0"/>
        <w:jc w:val="both"/>
      </w:pPr>
      <w:r w:rsidRPr="724A12B3">
        <w:rPr>
          <w:rFonts w:ascii="Arial" w:eastAsia="Arial" w:hAnsi="Arial" w:cs="Arial"/>
          <w:sz w:val="22"/>
          <w:szCs w:val="22"/>
        </w:rPr>
        <w:t xml:space="preserve"> </w:t>
      </w:r>
    </w:p>
    <w:p w14:paraId="23D7918F" w14:textId="1F67C118" w:rsidR="00802B7F" w:rsidRPr="00C57537" w:rsidRDefault="3A471B1E" w:rsidP="724A12B3">
      <w:pPr>
        <w:pStyle w:val="Titolo2"/>
        <w:spacing w:before="0"/>
        <w:jc w:val="both"/>
        <w:rPr>
          <w:color w:val="auto"/>
        </w:rPr>
      </w:pPr>
      <w:bookmarkStart w:id="21" w:name="_Toc175134006"/>
      <w:r w:rsidRPr="00C57537">
        <w:rPr>
          <w:rFonts w:ascii="Arial" w:eastAsia="Arial" w:hAnsi="Arial" w:cs="Arial"/>
          <w:b/>
          <w:bCs/>
          <w:color w:val="auto"/>
          <w:sz w:val="22"/>
          <w:szCs w:val="22"/>
        </w:rPr>
        <w:t>2.4 Estensione territoriale delle garanzie</w:t>
      </w:r>
      <w:bookmarkEnd w:id="21"/>
    </w:p>
    <w:p w14:paraId="6F32F0EF" w14:textId="2AB84BCA" w:rsidR="00802B7F" w:rsidRDefault="3A471B1E" w:rsidP="724A12B3">
      <w:pPr>
        <w:spacing w:after="0"/>
        <w:jc w:val="both"/>
      </w:pPr>
      <w:r w:rsidRPr="724A12B3">
        <w:rPr>
          <w:rFonts w:ascii="Arial" w:eastAsia="Arial" w:hAnsi="Arial" w:cs="Arial"/>
          <w:sz w:val="22"/>
          <w:szCs w:val="22"/>
        </w:rPr>
        <w:t>Per tutte le coperture, la garanzia riguarda i sinistri che insorgano e debbano essere processualmente trattati ed eseguiti in tutti gli Stati d'Europa.</w:t>
      </w:r>
    </w:p>
    <w:p w14:paraId="0511F0C4" w14:textId="5CE6BED2" w:rsidR="00802B7F" w:rsidRDefault="3A471B1E" w:rsidP="724A12B3">
      <w:pPr>
        <w:spacing w:after="0"/>
        <w:jc w:val="both"/>
      </w:pPr>
      <w:r w:rsidRPr="724A12B3">
        <w:rPr>
          <w:rFonts w:ascii="Arial" w:eastAsia="Arial" w:hAnsi="Arial" w:cs="Arial"/>
          <w:sz w:val="22"/>
          <w:szCs w:val="22"/>
        </w:rPr>
        <w:t xml:space="preserve"> </w:t>
      </w:r>
    </w:p>
    <w:p w14:paraId="5A650C13" w14:textId="5FF94B53" w:rsidR="00802B7F" w:rsidRPr="00C57537" w:rsidRDefault="3A471B1E" w:rsidP="724A12B3">
      <w:pPr>
        <w:pStyle w:val="Titolo2"/>
        <w:spacing w:before="0"/>
        <w:jc w:val="both"/>
        <w:rPr>
          <w:color w:val="auto"/>
        </w:rPr>
      </w:pPr>
      <w:bookmarkStart w:id="22" w:name="_Toc175134007"/>
      <w:r w:rsidRPr="00C57537">
        <w:rPr>
          <w:rFonts w:ascii="Arial" w:eastAsia="Arial" w:hAnsi="Arial" w:cs="Arial"/>
          <w:b/>
          <w:bCs/>
          <w:color w:val="auto"/>
          <w:sz w:val="22"/>
          <w:szCs w:val="22"/>
        </w:rPr>
        <w:t>2.5 Delimitazione temporale della garanzia</w:t>
      </w:r>
      <w:bookmarkEnd w:id="22"/>
    </w:p>
    <w:p w14:paraId="5370164B" w14:textId="5118D0A4" w:rsidR="00802B7F" w:rsidRDefault="3A471B1E" w:rsidP="724A12B3">
      <w:pPr>
        <w:spacing w:after="0"/>
        <w:jc w:val="both"/>
      </w:pPr>
      <w:r w:rsidRPr="724A12B3">
        <w:rPr>
          <w:rFonts w:ascii="Arial" w:eastAsia="Arial" w:hAnsi="Arial" w:cs="Arial"/>
          <w:sz w:val="22"/>
          <w:szCs w:val="22"/>
        </w:rPr>
        <w:t xml:space="preserve">La garanzia viene prestata per i sinistri insorti nel periodo di efficacia dell’assicurazione. L’insorgenza del sinistro è il momento in cui l’Assicurato, la controparte o un terzo avrebbero iniziato a violare norme di legge. La copertura assicurativa vale: </w:t>
      </w:r>
    </w:p>
    <w:p w14:paraId="0003E93A" w14:textId="536FC3BB" w:rsidR="00802B7F" w:rsidRDefault="3A471B1E" w:rsidP="00F56068">
      <w:pPr>
        <w:pStyle w:val="Paragrafoelenco"/>
        <w:numPr>
          <w:ilvl w:val="0"/>
          <w:numId w:val="5"/>
        </w:numPr>
        <w:spacing w:after="0"/>
        <w:ind w:left="284" w:hanging="284"/>
        <w:jc w:val="both"/>
        <w:rPr>
          <w:rFonts w:ascii="Arial" w:eastAsia="Arial" w:hAnsi="Arial" w:cs="Arial"/>
          <w:sz w:val="22"/>
          <w:szCs w:val="22"/>
        </w:rPr>
      </w:pPr>
      <w:r w:rsidRPr="724A12B3">
        <w:rPr>
          <w:rFonts w:ascii="Arial" w:eastAsia="Arial" w:hAnsi="Arial" w:cs="Arial"/>
          <w:sz w:val="22"/>
          <w:szCs w:val="22"/>
        </w:rPr>
        <w:t>per le controversie insorte nel periodo di efficacia della presente polizza, quindi compresi i fatti o atti insorti non oltre 5 (cinque) anni prima della data di effetto del presente contratto, con esclusione dei casi pregressi conosciuti precedentemente alla stipula dello stesso.</w:t>
      </w:r>
    </w:p>
    <w:p w14:paraId="09C9C163" w14:textId="63145DC3" w:rsidR="00802B7F" w:rsidRDefault="3A471B1E" w:rsidP="00F56068">
      <w:pPr>
        <w:pStyle w:val="Paragrafoelenco"/>
        <w:numPr>
          <w:ilvl w:val="0"/>
          <w:numId w:val="4"/>
        </w:numPr>
        <w:spacing w:after="0"/>
        <w:ind w:left="644"/>
        <w:jc w:val="both"/>
        <w:rPr>
          <w:rFonts w:ascii="Arial" w:eastAsia="Arial" w:hAnsi="Arial" w:cs="Arial"/>
          <w:sz w:val="22"/>
          <w:szCs w:val="22"/>
        </w:rPr>
      </w:pPr>
      <w:r w:rsidRPr="724A12B3">
        <w:rPr>
          <w:rFonts w:ascii="Arial" w:eastAsia="Arial" w:hAnsi="Arial" w:cs="Arial"/>
          <w:sz w:val="22"/>
          <w:szCs w:val="22"/>
        </w:rPr>
        <w:t xml:space="preserve">Ai fini dell’assicurazione per i procedimenti penali la conoscenza del sinistro e non l’insorgenza deve intendersi la notifica dell’informazione di garanzia, la citazione o </w:t>
      </w:r>
      <w:r w:rsidRPr="724A12B3">
        <w:rPr>
          <w:rFonts w:ascii="Arial" w:eastAsia="Arial" w:hAnsi="Arial" w:cs="Arial"/>
          <w:sz w:val="22"/>
          <w:szCs w:val="22"/>
        </w:rPr>
        <w:lastRenderedPageBreak/>
        <w:t>presentazione a teste con assistenza del difensore ovvero l’esercizio dell’azione penale.</w:t>
      </w:r>
    </w:p>
    <w:p w14:paraId="6B0D077E" w14:textId="34936A0A" w:rsidR="00802B7F" w:rsidRDefault="3A471B1E" w:rsidP="00F56068">
      <w:pPr>
        <w:pStyle w:val="Paragrafoelenco"/>
        <w:numPr>
          <w:ilvl w:val="0"/>
          <w:numId w:val="4"/>
        </w:numPr>
        <w:spacing w:after="0"/>
        <w:ind w:left="644"/>
        <w:jc w:val="both"/>
        <w:rPr>
          <w:rFonts w:ascii="Arial" w:eastAsia="Arial" w:hAnsi="Arial" w:cs="Arial"/>
          <w:sz w:val="22"/>
          <w:szCs w:val="22"/>
        </w:rPr>
      </w:pPr>
      <w:r w:rsidRPr="724A12B3">
        <w:rPr>
          <w:rFonts w:ascii="Arial" w:eastAsia="Arial" w:hAnsi="Arial" w:cs="Arial"/>
          <w:sz w:val="22"/>
          <w:szCs w:val="22"/>
        </w:rPr>
        <w:t xml:space="preserve">Agli effetti di quanto disposto agli artt. 1892 e 1893 del </w:t>
      </w:r>
      <w:proofErr w:type="gramStart"/>
      <w:r w:rsidRPr="724A12B3">
        <w:rPr>
          <w:rFonts w:ascii="Arial" w:eastAsia="Arial" w:hAnsi="Arial" w:cs="Arial"/>
          <w:sz w:val="22"/>
          <w:szCs w:val="22"/>
        </w:rPr>
        <w:t>Codice Civile</w:t>
      </w:r>
      <w:proofErr w:type="gramEnd"/>
      <w:r w:rsidRPr="724A12B3">
        <w:rPr>
          <w:rFonts w:ascii="Arial" w:eastAsia="Arial" w:hAnsi="Arial" w:cs="Arial"/>
          <w:sz w:val="22"/>
          <w:szCs w:val="22"/>
        </w:rPr>
        <w:t>, il Contraente dichiara di non aver ricevuto alcuna notizia - in ordine a comportamenti degli Assicurati - e di non essere a conoscenza di situazioni, che possano far supporre, già al momento della sottoscrizione del contratto, il sorgere di una controversia che impegni la garanzia assicurativa;</w:t>
      </w:r>
    </w:p>
    <w:p w14:paraId="1488807A" w14:textId="11B2938D" w:rsidR="00802B7F" w:rsidRDefault="3A471B1E" w:rsidP="00F56068">
      <w:pPr>
        <w:pStyle w:val="Paragrafoelenco"/>
        <w:numPr>
          <w:ilvl w:val="0"/>
          <w:numId w:val="5"/>
        </w:numPr>
        <w:spacing w:after="0"/>
        <w:ind w:left="284" w:hanging="284"/>
        <w:jc w:val="both"/>
        <w:rPr>
          <w:rFonts w:ascii="Arial" w:eastAsia="Arial" w:hAnsi="Arial" w:cs="Arial"/>
          <w:sz w:val="22"/>
          <w:szCs w:val="22"/>
        </w:rPr>
      </w:pPr>
      <w:r w:rsidRPr="724A12B3">
        <w:rPr>
          <w:rFonts w:ascii="Arial" w:eastAsia="Arial" w:hAnsi="Arial" w:cs="Arial"/>
          <w:sz w:val="22"/>
          <w:szCs w:val="22"/>
        </w:rPr>
        <w:t xml:space="preserve">per i sinistri di cui l’Assicurato sia venuto a conoscenza entro </w:t>
      </w:r>
      <w:proofErr w:type="gramStart"/>
      <w:r w:rsidRPr="724A12B3">
        <w:rPr>
          <w:rFonts w:ascii="Arial" w:eastAsia="Arial" w:hAnsi="Arial" w:cs="Arial"/>
          <w:sz w:val="22"/>
          <w:szCs w:val="22"/>
        </w:rPr>
        <w:t>5</w:t>
      </w:r>
      <w:proofErr w:type="gramEnd"/>
      <w:r w:rsidRPr="724A12B3">
        <w:rPr>
          <w:rFonts w:ascii="Arial" w:eastAsia="Arial" w:hAnsi="Arial" w:cs="Arial"/>
          <w:sz w:val="22"/>
          <w:szCs w:val="22"/>
        </w:rPr>
        <w:t xml:space="preserve"> anni dalla cessazione della presente polizza ovvero dalla cessazione del mandato (amministratori) o del rapporto di dipendenza, fatta eccezione per i dipendenti licenziati per giusta causa, a condizione che si riferiscano ad atti o fatti insorti nel periodo di efficacia della presente polizza </w:t>
      </w:r>
    </w:p>
    <w:p w14:paraId="47625709" w14:textId="5F667EF4" w:rsidR="00802B7F" w:rsidRDefault="3A471B1E" w:rsidP="724A12B3">
      <w:pPr>
        <w:spacing w:after="0"/>
        <w:jc w:val="both"/>
      </w:pPr>
      <w:r w:rsidRPr="724A12B3">
        <w:rPr>
          <w:rFonts w:ascii="Arial" w:eastAsia="Arial" w:hAnsi="Arial" w:cs="Arial"/>
          <w:sz w:val="22"/>
          <w:szCs w:val="22"/>
        </w:rPr>
        <w:t xml:space="preserve">Qualora il sinistro si protragga attraverso diversi atti successivi, lo stesso si considera originato nel momento in cui è stato </w:t>
      </w:r>
      <w:proofErr w:type="gramStart"/>
      <w:r w:rsidRPr="724A12B3">
        <w:rPr>
          <w:rFonts w:ascii="Arial" w:eastAsia="Arial" w:hAnsi="Arial" w:cs="Arial"/>
          <w:sz w:val="22"/>
          <w:szCs w:val="22"/>
        </w:rPr>
        <w:t>posto in essere</w:t>
      </w:r>
      <w:proofErr w:type="gramEnd"/>
      <w:r w:rsidRPr="724A12B3">
        <w:rPr>
          <w:rFonts w:ascii="Arial" w:eastAsia="Arial" w:hAnsi="Arial" w:cs="Arial"/>
          <w:sz w:val="22"/>
          <w:szCs w:val="22"/>
        </w:rPr>
        <w:t xml:space="preserve"> il primo atto.</w:t>
      </w:r>
    </w:p>
    <w:p w14:paraId="540B0FD4" w14:textId="3E187EE2" w:rsidR="00802B7F" w:rsidRDefault="3A471B1E" w:rsidP="724A12B3">
      <w:pPr>
        <w:spacing w:after="0"/>
        <w:jc w:val="both"/>
      </w:pPr>
      <w:r w:rsidRPr="724A12B3">
        <w:rPr>
          <w:rFonts w:ascii="Arial" w:eastAsia="Arial" w:hAnsi="Arial" w:cs="Arial"/>
          <w:sz w:val="22"/>
          <w:szCs w:val="22"/>
        </w:rPr>
        <w:t>Relativamente ai sinistri denunciati ai sensi della precedente lett. b), i massimali indicati in polizza rappresentano la massima esposizione della Società per uno o più sinistri denunciati nei periodi della garanzia c.d. "ultrattività", purché in ogni caso siano riconducibili a fatti o atti commessi nel periodo di efficacia della presente polizza.</w:t>
      </w:r>
    </w:p>
    <w:p w14:paraId="0E666D48" w14:textId="6C14D71A" w:rsidR="00802B7F" w:rsidRDefault="3A471B1E" w:rsidP="724A12B3">
      <w:pPr>
        <w:spacing w:after="0"/>
        <w:jc w:val="both"/>
      </w:pPr>
      <w:r w:rsidRPr="724A12B3">
        <w:rPr>
          <w:rFonts w:ascii="Arial" w:eastAsia="Arial" w:hAnsi="Arial" w:cs="Arial"/>
          <w:sz w:val="22"/>
          <w:szCs w:val="22"/>
        </w:rPr>
        <w:t xml:space="preserve"> </w:t>
      </w:r>
    </w:p>
    <w:p w14:paraId="4CF41B67" w14:textId="3C5730DD" w:rsidR="00802B7F" w:rsidRDefault="3A471B1E" w:rsidP="724A12B3">
      <w:pPr>
        <w:spacing w:after="0"/>
        <w:jc w:val="both"/>
      </w:pPr>
      <w:r w:rsidRPr="724A12B3">
        <w:rPr>
          <w:rFonts w:ascii="Arial" w:eastAsia="Arial" w:hAnsi="Arial" w:cs="Arial"/>
          <w:sz w:val="22"/>
          <w:szCs w:val="22"/>
        </w:rPr>
        <w:t>Si considerano a tutti gli effetti come unico sinistro:</w:t>
      </w:r>
    </w:p>
    <w:p w14:paraId="69FABADA" w14:textId="7923A452" w:rsidR="00802B7F" w:rsidRDefault="3A471B1E" w:rsidP="00F56068">
      <w:pPr>
        <w:pStyle w:val="Paragrafoelenco"/>
        <w:numPr>
          <w:ilvl w:val="0"/>
          <w:numId w:val="3"/>
        </w:numPr>
        <w:spacing w:after="0"/>
        <w:ind w:left="360"/>
        <w:jc w:val="both"/>
        <w:rPr>
          <w:rFonts w:ascii="Arial" w:eastAsia="Arial" w:hAnsi="Arial" w:cs="Arial"/>
          <w:sz w:val="22"/>
          <w:szCs w:val="22"/>
        </w:rPr>
      </w:pPr>
      <w:r w:rsidRPr="724A12B3">
        <w:rPr>
          <w:rFonts w:ascii="Arial" w:eastAsia="Arial" w:hAnsi="Arial" w:cs="Arial"/>
          <w:sz w:val="22"/>
          <w:szCs w:val="22"/>
        </w:rPr>
        <w:t>le vertenze promosse da o contro più persone e aventi per oggetto domande identiche o connesse;</w:t>
      </w:r>
    </w:p>
    <w:p w14:paraId="6BFCCCFE" w14:textId="199493BA" w:rsidR="00802B7F" w:rsidRDefault="3A471B1E" w:rsidP="00F56068">
      <w:pPr>
        <w:pStyle w:val="Paragrafoelenco"/>
        <w:numPr>
          <w:ilvl w:val="0"/>
          <w:numId w:val="3"/>
        </w:numPr>
        <w:spacing w:after="0"/>
        <w:ind w:left="360"/>
        <w:jc w:val="both"/>
        <w:rPr>
          <w:rFonts w:ascii="Arial" w:eastAsia="Arial" w:hAnsi="Arial" w:cs="Arial"/>
          <w:sz w:val="22"/>
          <w:szCs w:val="22"/>
        </w:rPr>
      </w:pPr>
      <w:r w:rsidRPr="724A12B3">
        <w:rPr>
          <w:rFonts w:ascii="Arial" w:eastAsia="Arial" w:hAnsi="Arial" w:cs="Arial"/>
          <w:sz w:val="22"/>
          <w:szCs w:val="22"/>
        </w:rPr>
        <w:t>le indagini o rinvii a giudizio o i procedimenti a carico di una o più persone assicurate e dovuti al medesimo evento o fatto.</w:t>
      </w:r>
    </w:p>
    <w:p w14:paraId="60E23C12" w14:textId="486E7652" w:rsidR="00802B7F" w:rsidRDefault="3A471B1E" w:rsidP="724A12B3">
      <w:pPr>
        <w:spacing w:after="0"/>
        <w:jc w:val="both"/>
      </w:pPr>
      <w:r w:rsidRPr="724A12B3">
        <w:rPr>
          <w:rFonts w:ascii="Arial" w:eastAsia="Arial" w:hAnsi="Arial" w:cs="Arial"/>
          <w:sz w:val="22"/>
          <w:szCs w:val="22"/>
        </w:rPr>
        <w:t>In tali ipotesi, la garanzia viene prestata a favore di tutti gli assicurati coinvolti, ma il relativo massimale resta unico e viene ripartito tra loro, a prescindere dal numero e dagli oneri da ciascuno di essi sopportati.</w:t>
      </w:r>
    </w:p>
    <w:p w14:paraId="19D956BD" w14:textId="6CE8B67A" w:rsidR="00802B7F" w:rsidRDefault="3A471B1E" w:rsidP="724A12B3">
      <w:pPr>
        <w:spacing w:after="0"/>
        <w:jc w:val="both"/>
      </w:pPr>
      <w:r w:rsidRPr="724A12B3">
        <w:rPr>
          <w:rFonts w:ascii="Arial" w:eastAsia="Arial" w:hAnsi="Arial" w:cs="Arial"/>
          <w:b/>
          <w:bCs/>
          <w:sz w:val="22"/>
          <w:szCs w:val="22"/>
        </w:rPr>
        <w:t xml:space="preserve"> </w:t>
      </w:r>
    </w:p>
    <w:p w14:paraId="729DDD82" w14:textId="6432608D" w:rsidR="00802B7F" w:rsidRPr="00C57537" w:rsidRDefault="3A471B1E" w:rsidP="724A12B3">
      <w:pPr>
        <w:pStyle w:val="Titolo2"/>
        <w:spacing w:before="0"/>
        <w:jc w:val="both"/>
        <w:rPr>
          <w:color w:val="auto"/>
        </w:rPr>
      </w:pPr>
      <w:bookmarkStart w:id="23" w:name="_Toc175134008"/>
      <w:r w:rsidRPr="00C57537">
        <w:rPr>
          <w:rFonts w:ascii="Arial" w:eastAsia="Arial" w:hAnsi="Arial" w:cs="Arial"/>
          <w:b/>
          <w:bCs/>
          <w:color w:val="auto"/>
          <w:sz w:val="22"/>
          <w:szCs w:val="22"/>
        </w:rPr>
        <w:t>2.6 Massimali assicurati</w:t>
      </w:r>
      <w:bookmarkEnd w:id="23"/>
    </w:p>
    <w:p w14:paraId="2EA5BCE0" w14:textId="50DB1C28" w:rsidR="00802B7F" w:rsidRDefault="3A471B1E" w:rsidP="724A12B3">
      <w:pPr>
        <w:spacing w:after="0"/>
        <w:jc w:val="both"/>
        <w:rPr>
          <w:rFonts w:ascii="Arial" w:eastAsia="Arial" w:hAnsi="Arial" w:cs="Arial"/>
          <w:sz w:val="22"/>
          <w:szCs w:val="22"/>
        </w:rPr>
      </w:pPr>
      <w:r w:rsidRPr="724A12B3">
        <w:rPr>
          <w:rFonts w:ascii="Arial" w:eastAsia="Arial" w:hAnsi="Arial" w:cs="Arial"/>
          <w:sz w:val="22"/>
          <w:szCs w:val="22"/>
        </w:rPr>
        <w:t>L’assicurazione è prestata fino a concorrenza dei massimali indicati nella Sezione 4, fatti salvi eventuali sotto limiti diversi previsti per le singole prestazioni o garanzie.</w:t>
      </w:r>
    </w:p>
    <w:p w14:paraId="20827328" w14:textId="2F4D0F61" w:rsidR="00802B7F" w:rsidRDefault="3A471B1E" w:rsidP="724A12B3">
      <w:pPr>
        <w:spacing w:after="0"/>
        <w:jc w:val="both"/>
      </w:pPr>
      <w:r w:rsidRPr="724A12B3">
        <w:rPr>
          <w:rFonts w:ascii="Arial" w:eastAsia="Arial" w:hAnsi="Arial" w:cs="Arial"/>
          <w:b/>
          <w:bCs/>
          <w:sz w:val="22"/>
          <w:szCs w:val="22"/>
        </w:rPr>
        <w:t xml:space="preserve"> </w:t>
      </w:r>
    </w:p>
    <w:p w14:paraId="498579B7" w14:textId="487B91C7" w:rsidR="00802B7F" w:rsidRPr="00C57537" w:rsidRDefault="3A471B1E" w:rsidP="724A12B3">
      <w:pPr>
        <w:pStyle w:val="Titolo2"/>
        <w:spacing w:before="0"/>
        <w:jc w:val="both"/>
        <w:rPr>
          <w:color w:val="auto"/>
        </w:rPr>
      </w:pPr>
      <w:bookmarkStart w:id="24" w:name="_Toc175134009"/>
      <w:r w:rsidRPr="00C57537">
        <w:rPr>
          <w:rFonts w:ascii="Arial" w:eastAsia="Arial" w:hAnsi="Arial" w:cs="Arial"/>
          <w:b/>
          <w:bCs/>
          <w:color w:val="auto"/>
          <w:sz w:val="22"/>
          <w:szCs w:val="22"/>
        </w:rPr>
        <w:t>2.</w:t>
      </w:r>
      <w:r w:rsidR="5F9D17DA" w:rsidRPr="00C57537">
        <w:rPr>
          <w:rFonts w:ascii="Arial" w:eastAsia="Arial" w:hAnsi="Arial" w:cs="Arial"/>
          <w:b/>
          <w:bCs/>
          <w:color w:val="auto"/>
          <w:sz w:val="22"/>
          <w:szCs w:val="22"/>
        </w:rPr>
        <w:t>7</w:t>
      </w:r>
      <w:r w:rsidRPr="00C57537">
        <w:rPr>
          <w:rFonts w:ascii="Arial" w:eastAsia="Arial" w:hAnsi="Arial" w:cs="Arial"/>
          <w:b/>
          <w:bCs/>
          <w:color w:val="auto"/>
          <w:sz w:val="22"/>
          <w:szCs w:val="22"/>
        </w:rPr>
        <w:t xml:space="preserve"> Legittimazione</w:t>
      </w:r>
      <w:bookmarkEnd w:id="24"/>
    </w:p>
    <w:p w14:paraId="2F0D9471" w14:textId="49B11CFC" w:rsidR="00802B7F" w:rsidRDefault="3A471B1E" w:rsidP="724A12B3">
      <w:pPr>
        <w:spacing w:after="0"/>
        <w:jc w:val="both"/>
      </w:pPr>
      <w:r w:rsidRPr="724A12B3">
        <w:rPr>
          <w:rFonts w:ascii="Arial" w:eastAsia="Arial" w:hAnsi="Arial" w:cs="Arial"/>
          <w:sz w:val="22"/>
          <w:szCs w:val="22"/>
          <w:lang w:val=""/>
        </w:rPr>
        <w:t>La Società dà e prende atto che:</w:t>
      </w:r>
    </w:p>
    <w:p w14:paraId="24AC6374" w14:textId="0F5395C0" w:rsidR="00802B7F" w:rsidRDefault="3A471B1E" w:rsidP="00F56068">
      <w:pPr>
        <w:pStyle w:val="Paragrafoelenco"/>
        <w:numPr>
          <w:ilvl w:val="0"/>
          <w:numId w:val="2"/>
        </w:numPr>
        <w:spacing w:after="0"/>
        <w:ind w:left="360"/>
        <w:jc w:val="both"/>
        <w:rPr>
          <w:rFonts w:ascii="Arial" w:eastAsia="Arial" w:hAnsi="Arial" w:cs="Arial"/>
          <w:sz w:val="22"/>
          <w:szCs w:val="22"/>
          <w:lang w:val=""/>
        </w:rPr>
      </w:pPr>
      <w:r w:rsidRPr="724A12B3">
        <w:rPr>
          <w:rFonts w:ascii="Arial" w:eastAsia="Arial" w:hAnsi="Arial" w:cs="Arial"/>
          <w:sz w:val="22"/>
          <w:szCs w:val="22"/>
          <w:lang w:val=""/>
        </w:rPr>
        <w:t>la presente assicurazione viene stipulata dal Contraente anche a favore degli Assicurati nella stessa indicati, con il loro espresso consenso;</w:t>
      </w:r>
    </w:p>
    <w:p w14:paraId="4D4C41C8" w14:textId="436A5D0B" w:rsidR="00802B7F" w:rsidRDefault="3A471B1E" w:rsidP="00F56068">
      <w:pPr>
        <w:pStyle w:val="Paragrafoelenco"/>
        <w:numPr>
          <w:ilvl w:val="0"/>
          <w:numId w:val="2"/>
        </w:numPr>
        <w:spacing w:after="0"/>
        <w:ind w:left="360"/>
        <w:jc w:val="both"/>
        <w:rPr>
          <w:rFonts w:ascii="Arial" w:eastAsia="Arial" w:hAnsi="Arial" w:cs="Arial"/>
          <w:sz w:val="22"/>
          <w:szCs w:val="22"/>
          <w:lang w:val=""/>
        </w:rPr>
      </w:pPr>
      <w:r w:rsidRPr="724A12B3">
        <w:rPr>
          <w:rFonts w:ascii="Arial" w:eastAsia="Arial" w:hAnsi="Arial" w:cs="Arial"/>
          <w:sz w:val="22"/>
          <w:szCs w:val="22"/>
          <w:lang w:val=""/>
        </w:rPr>
        <w:t>il Contraente adempie agli obblighi previsti dall’Assicurazione ed esercita o può esercitare consequenzialmente tutti i diritti e le azioni nascenti dal presente contratto, anche in via esclusiva ed in luogo degli Assicurati, con il consenso degli Assicurati stessi che si intende espressamente prestato nei confronti della Società sin dalla stipula dell’Assicurazione, anche se non formalmente documentato e/o manifestato.</w:t>
      </w:r>
    </w:p>
    <w:p w14:paraId="1647BDB6" w14:textId="13F82E18" w:rsidR="00802B7F" w:rsidRDefault="00862C7E">
      <w:r>
        <w:br w:type="page"/>
      </w:r>
    </w:p>
    <w:p w14:paraId="1EFD4558" w14:textId="342DD986" w:rsidR="00802B7F" w:rsidRPr="00C57537" w:rsidRDefault="3A471B1E" w:rsidP="724A12B3">
      <w:pPr>
        <w:pStyle w:val="Titolo1"/>
        <w:spacing w:before="0"/>
        <w:jc w:val="center"/>
        <w:rPr>
          <w:color w:val="auto"/>
        </w:rPr>
      </w:pPr>
      <w:bookmarkStart w:id="25" w:name="_Toc175134010"/>
      <w:r w:rsidRPr="00C57537">
        <w:rPr>
          <w:rFonts w:ascii="Arial" w:eastAsia="Arial" w:hAnsi="Arial" w:cs="Arial"/>
          <w:b/>
          <w:bCs/>
          <w:color w:val="auto"/>
          <w:sz w:val="22"/>
          <w:szCs w:val="22"/>
        </w:rPr>
        <w:lastRenderedPageBreak/>
        <w:t>SEZIONE 3 - NORME CHE REGOLANO LA GESTIONE DEI SINISTRI</w:t>
      </w:r>
      <w:bookmarkEnd w:id="25"/>
    </w:p>
    <w:p w14:paraId="180E3ECF" w14:textId="48742B94" w:rsidR="00802B7F" w:rsidRDefault="3A471B1E" w:rsidP="724A12B3">
      <w:pPr>
        <w:spacing w:after="0"/>
        <w:jc w:val="both"/>
      </w:pPr>
      <w:r w:rsidRPr="724A12B3">
        <w:rPr>
          <w:rFonts w:ascii="Arial" w:eastAsia="Arial" w:hAnsi="Arial" w:cs="Arial"/>
          <w:sz w:val="22"/>
          <w:szCs w:val="22"/>
        </w:rPr>
        <w:t xml:space="preserve"> </w:t>
      </w:r>
    </w:p>
    <w:p w14:paraId="48120286" w14:textId="547AEE50" w:rsidR="00802B7F" w:rsidRPr="00C57537" w:rsidRDefault="3A471B1E" w:rsidP="724A12B3">
      <w:pPr>
        <w:pStyle w:val="Titolo2"/>
        <w:spacing w:before="0"/>
        <w:jc w:val="both"/>
        <w:rPr>
          <w:color w:val="auto"/>
        </w:rPr>
      </w:pPr>
      <w:bookmarkStart w:id="26" w:name="_Toc175134011"/>
      <w:r w:rsidRPr="00C57537">
        <w:rPr>
          <w:rFonts w:ascii="Arial" w:eastAsia="Arial" w:hAnsi="Arial" w:cs="Arial"/>
          <w:b/>
          <w:bCs/>
          <w:color w:val="auto"/>
          <w:sz w:val="22"/>
          <w:szCs w:val="22"/>
        </w:rPr>
        <w:t>3.1 Denuncia del sinistro e scelta del Legale</w:t>
      </w:r>
      <w:bookmarkEnd w:id="26"/>
      <w:r w:rsidRPr="00C57537">
        <w:rPr>
          <w:rFonts w:ascii="Arial" w:eastAsia="Arial" w:hAnsi="Arial" w:cs="Arial"/>
          <w:b/>
          <w:bCs/>
          <w:color w:val="auto"/>
          <w:sz w:val="22"/>
          <w:szCs w:val="22"/>
        </w:rPr>
        <w:t xml:space="preserve"> </w:t>
      </w:r>
    </w:p>
    <w:p w14:paraId="2A5A7C7B" w14:textId="0307213F" w:rsidR="00802B7F" w:rsidRDefault="3A471B1E" w:rsidP="724A12B3">
      <w:pPr>
        <w:spacing w:after="0"/>
        <w:jc w:val="both"/>
      </w:pPr>
      <w:r w:rsidRPr="724A12B3">
        <w:rPr>
          <w:rFonts w:ascii="Arial" w:eastAsia="Arial" w:hAnsi="Arial" w:cs="Arial"/>
          <w:sz w:val="22"/>
          <w:szCs w:val="22"/>
          <w:lang w:val=""/>
        </w:rPr>
        <w:t>L'Assicurato e/o il Contraente deve tempestivamente denunciare il sinistro alla Società, trasmettendo tutti gli atti e documenti occorrenti, regolarizzandoli a proprie spese secondo le norme fiscali di bollo e di registro.</w:t>
      </w:r>
    </w:p>
    <w:p w14:paraId="51128017" w14:textId="6BE7BC79" w:rsidR="00802B7F" w:rsidRDefault="3A471B1E" w:rsidP="724A12B3">
      <w:pPr>
        <w:spacing w:after="0"/>
        <w:jc w:val="both"/>
      </w:pPr>
      <w:r w:rsidRPr="724A12B3">
        <w:rPr>
          <w:rFonts w:ascii="Arial" w:eastAsia="Arial" w:hAnsi="Arial" w:cs="Arial"/>
          <w:sz w:val="22"/>
          <w:szCs w:val="22"/>
          <w:lang w:val=""/>
        </w:rPr>
        <w:t xml:space="preserve">L’Assicurato e/o il Contraente dovrà far pervenire alla Società (o all’agenzia cui è assegnato il contratto) la notizia di ogni atto a lui notificato, tempestivamente e, comunque, entro il termine utile per l’esercizio dei propri diritti di difesa. </w:t>
      </w:r>
    </w:p>
    <w:p w14:paraId="43824C15" w14:textId="2B92A787" w:rsidR="00802B7F" w:rsidRDefault="3A471B1E" w:rsidP="724A12B3">
      <w:pPr>
        <w:spacing w:after="0"/>
        <w:jc w:val="both"/>
      </w:pPr>
      <w:r w:rsidRPr="724A12B3">
        <w:rPr>
          <w:rFonts w:ascii="Arial" w:eastAsia="Arial" w:hAnsi="Arial" w:cs="Arial"/>
          <w:sz w:val="22"/>
          <w:szCs w:val="22"/>
          <w:lang w:val=""/>
        </w:rPr>
        <w:t>La garanzia non comprende i sinistri che pur essendo insorti nel corso di vigenza del contratto, non sono stati denunciati alla Società trascorsi i termini di prescrizione previsti dalla legge per l’esercizio delle azioni connesse.</w:t>
      </w:r>
    </w:p>
    <w:p w14:paraId="46644298" w14:textId="2BED8AD7" w:rsidR="00802B7F" w:rsidRDefault="3A471B1E" w:rsidP="724A12B3">
      <w:pPr>
        <w:spacing w:after="0"/>
        <w:jc w:val="both"/>
      </w:pPr>
      <w:r w:rsidRPr="724A12B3">
        <w:rPr>
          <w:rFonts w:ascii="Arial" w:eastAsia="Arial" w:hAnsi="Arial" w:cs="Arial"/>
          <w:sz w:val="22"/>
          <w:szCs w:val="22"/>
          <w:lang w:val=""/>
        </w:rPr>
        <w:t xml:space="preserve">Si conviene tuttavia che l’avviso di sinistro ricevuto dalla Società comporta, tra le Parti, gli effetti interruttivi e sospensivi della prescrizione del diritto dell’Assicurato a percepire l’indennizzo sino al momento  in cui il medesimo diritto può essere fatto valere e pertanto, dalla definizione della sentenza divenuta irrevocabile o della controversia ed entro il termine di due anni dalla data della suddetta definizione, ritenendo costante l’interesse  dell’Assicurato alla copertura del rischio anche se non manifestato formalmente. </w:t>
      </w:r>
    </w:p>
    <w:p w14:paraId="59B5EF9D" w14:textId="51BEDAA3" w:rsidR="00802B7F" w:rsidRDefault="3A471B1E" w:rsidP="724A12B3">
      <w:pPr>
        <w:spacing w:after="0"/>
        <w:jc w:val="both"/>
      </w:pPr>
      <w:r w:rsidRPr="724A12B3">
        <w:rPr>
          <w:rFonts w:ascii="Arial" w:eastAsia="Arial" w:hAnsi="Arial" w:cs="Arial"/>
          <w:sz w:val="22"/>
          <w:szCs w:val="22"/>
          <w:lang w:val=""/>
        </w:rPr>
        <w:t xml:space="preserve">L'Assicurato ha il diritto di scegliere liberamente il legale cui affidare la tutela dei propri interessi per il seguito giudiziale nel caso in cui il tentativo di bonario componimento della controversia non sia andato a buon fine secondo quanto previsto dall’art. 3.2 Gestione del sinistro. </w:t>
      </w:r>
    </w:p>
    <w:p w14:paraId="132E418A" w14:textId="367C8298" w:rsidR="00802B7F" w:rsidRDefault="3A471B1E" w:rsidP="724A12B3">
      <w:pPr>
        <w:spacing w:after="0"/>
        <w:jc w:val="both"/>
      </w:pPr>
      <w:r w:rsidRPr="724A12B3">
        <w:rPr>
          <w:rFonts w:ascii="Arial" w:eastAsia="Arial" w:hAnsi="Arial" w:cs="Arial"/>
          <w:sz w:val="22"/>
          <w:szCs w:val="22"/>
        </w:rPr>
        <w:t xml:space="preserve">Se l’Assicurato sceglie un legale che non esercita nel Distretto di Corte d’Appello ove ha sede l’Ufficio Giudiziario competente per la controversia, la Società garantirà gli onorari di tale legale e - con il limite di </w:t>
      </w:r>
      <w:proofErr w:type="gramStart"/>
      <w:r w:rsidRPr="724A12B3">
        <w:rPr>
          <w:rFonts w:ascii="Arial" w:eastAsia="Arial" w:hAnsi="Arial" w:cs="Arial"/>
          <w:b/>
          <w:bCs/>
          <w:sz w:val="22"/>
          <w:szCs w:val="22"/>
        </w:rPr>
        <w:t>Euro</w:t>
      </w:r>
      <w:proofErr w:type="gramEnd"/>
      <w:r w:rsidRPr="724A12B3">
        <w:rPr>
          <w:rFonts w:ascii="Arial" w:eastAsia="Arial" w:hAnsi="Arial" w:cs="Arial"/>
          <w:b/>
          <w:bCs/>
          <w:sz w:val="22"/>
          <w:szCs w:val="22"/>
        </w:rPr>
        <w:t xml:space="preserve"> 5.000,00</w:t>
      </w:r>
      <w:r w:rsidRPr="724A12B3">
        <w:rPr>
          <w:rFonts w:ascii="Arial" w:eastAsia="Arial" w:hAnsi="Arial" w:cs="Arial"/>
          <w:sz w:val="22"/>
          <w:szCs w:val="22"/>
        </w:rPr>
        <w:t xml:space="preserve"> - quelli dell’eventuale domiciliatario, questi ultimi da intendersi compresi nel massimale assicurato per caso assicurativo e per anno e non in aggiunta al medesimo.</w:t>
      </w:r>
    </w:p>
    <w:p w14:paraId="03452231" w14:textId="40241650" w:rsidR="00802B7F" w:rsidRDefault="3A471B1E" w:rsidP="724A12B3">
      <w:pPr>
        <w:spacing w:after="0"/>
        <w:jc w:val="both"/>
      </w:pPr>
      <w:r w:rsidRPr="724A12B3">
        <w:rPr>
          <w:rFonts w:ascii="Arial" w:eastAsia="Arial" w:hAnsi="Arial" w:cs="Arial"/>
          <w:sz w:val="22"/>
          <w:szCs w:val="22"/>
        </w:rPr>
        <w:t xml:space="preserve">Se l’Assicurato non fornisce indicazione del legale scelto, la Società lo invita a fornirla e, nel caso in cui l’Assicurato non vi provveda, può nominare direttamente il legale, al quale l’Assicurato deve conferire mandato. </w:t>
      </w:r>
    </w:p>
    <w:p w14:paraId="152FC862" w14:textId="3A3F2599" w:rsidR="00802B7F" w:rsidRDefault="3A471B1E" w:rsidP="724A12B3">
      <w:pPr>
        <w:spacing w:after="0"/>
        <w:jc w:val="both"/>
      </w:pPr>
      <w:r w:rsidRPr="724A12B3">
        <w:rPr>
          <w:rFonts w:ascii="Arial" w:eastAsia="Arial" w:hAnsi="Arial" w:cs="Arial"/>
          <w:sz w:val="22"/>
          <w:szCs w:val="22"/>
        </w:rPr>
        <w:t>L’Assicurato ha comunque il diritto di scegliere liberamente il proprio legale nel caso di conflitto di interessi con la Società.</w:t>
      </w:r>
    </w:p>
    <w:p w14:paraId="5E904EC7" w14:textId="3D27A88E" w:rsidR="00802B7F" w:rsidRDefault="3A471B1E" w:rsidP="724A12B3">
      <w:pPr>
        <w:spacing w:after="0"/>
        <w:jc w:val="both"/>
      </w:pPr>
      <w:r w:rsidRPr="724A12B3">
        <w:rPr>
          <w:rFonts w:ascii="Arial" w:eastAsia="Arial" w:hAnsi="Arial" w:cs="Arial"/>
          <w:sz w:val="22"/>
          <w:szCs w:val="22"/>
        </w:rPr>
        <w:t>La normativa sopra riportata vale anche per la scelta del perito.</w:t>
      </w:r>
    </w:p>
    <w:p w14:paraId="6B319655" w14:textId="668412C3" w:rsidR="00802B7F" w:rsidRDefault="3A471B1E" w:rsidP="724A12B3">
      <w:pPr>
        <w:spacing w:after="0"/>
        <w:jc w:val="both"/>
      </w:pPr>
      <w:r w:rsidRPr="724A12B3">
        <w:rPr>
          <w:rFonts w:ascii="Arial" w:eastAsia="Arial" w:hAnsi="Arial" w:cs="Arial"/>
          <w:sz w:val="22"/>
          <w:szCs w:val="22"/>
        </w:rPr>
        <w:t>La procura al legale designato dovrà essere rilasciata dall'Assicurato, il quale dovrà fornirgli informazione completa e veritiera su tutti i fatti ed indicare i mezzi di prova nonché la documentazione necessaria.</w:t>
      </w:r>
    </w:p>
    <w:p w14:paraId="4EBE84A7" w14:textId="162AEE9B" w:rsidR="00802B7F" w:rsidRDefault="3A471B1E" w:rsidP="724A12B3">
      <w:pPr>
        <w:spacing w:after="0"/>
        <w:jc w:val="both"/>
      </w:pPr>
      <w:r w:rsidRPr="724A12B3">
        <w:rPr>
          <w:rFonts w:ascii="Arial" w:eastAsia="Arial" w:hAnsi="Arial" w:cs="Arial"/>
          <w:sz w:val="22"/>
          <w:szCs w:val="22"/>
        </w:rPr>
        <w:t>La Società prende atto che l’Assicurato può avvalersi della facoltà di sostituire il legale precedentemente indicato per la gestione della controversia, purché la data di decorrenza dell’incarico al nuovo legale sia successiva alla data di cessazione del precedente incarico.</w:t>
      </w:r>
    </w:p>
    <w:p w14:paraId="03275D8C" w14:textId="604C1E22" w:rsidR="00802B7F" w:rsidRDefault="3A471B1E" w:rsidP="724A12B3">
      <w:pPr>
        <w:spacing w:after="0"/>
        <w:jc w:val="both"/>
      </w:pPr>
      <w:r w:rsidRPr="724A12B3">
        <w:rPr>
          <w:rFonts w:ascii="Arial" w:eastAsia="Arial" w:hAnsi="Arial" w:cs="Arial"/>
          <w:b/>
          <w:bCs/>
          <w:sz w:val="22"/>
          <w:szCs w:val="22"/>
        </w:rPr>
        <w:t xml:space="preserve"> </w:t>
      </w:r>
    </w:p>
    <w:p w14:paraId="3A3CD7C0" w14:textId="72042F08" w:rsidR="00802B7F" w:rsidRPr="00C57537" w:rsidRDefault="3A471B1E" w:rsidP="724A12B3">
      <w:pPr>
        <w:pStyle w:val="Titolo2"/>
        <w:spacing w:before="0"/>
        <w:jc w:val="both"/>
        <w:rPr>
          <w:color w:val="auto"/>
        </w:rPr>
      </w:pPr>
      <w:bookmarkStart w:id="27" w:name="_Toc175134012"/>
      <w:r w:rsidRPr="00C57537">
        <w:rPr>
          <w:rFonts w:ascii="Arial" w:eastAsia="Arial" w:hAnsi="Arial" w:cs="Arial"/>
          <w:b/>
          <w:bCs/>
          <w:color w:val="auto"/>
          <w:sz w:val="22"/>
          <w:szCs w:val="22"/>
        </w:rPr>
        <w:t>3.2 Gestione del sinistro</w:t>
      </w:r>
      <w:bookmarkEnd w:id="27"/>
    </w:p>
    <w:p w14:paraId="23A1281D" w14:textId="00944726" w:rsidR="00802B7F" w:rsidRDefault="3A471B1E" w:rsidP="724A12B3">
      <w:pPr>
        <w:spacing w:after="0"/>
        <w:jc w:val="both"/>
      </w:pPr>
      <w:r w:rsidRPr="724A12B3">
        <w:rPr>
          <w:rFonts w:ascii="Arial" w:eastAsia="Arial" w:hAnsi="Arial" w:cs="Arial"/>
          <w:sz w:val="22"/>
          <w:szCs w:val="22"/>
        </w:rPr>
        <w:t>Ricevuta la denuncia del sinistro, la Società si adopera per realizzare un bonario componimento della controversia.</w:t>
      </w:r>
    </w:p>
    <w:p w14:paraId="31769FEC" w14:textId="4AC1FB71" w:rsidR="00802B7F" w:rsidRDefault="3A471B1E" w:rsidP="724A12B3">
      <w:pPr>
        <w:spacing w:after="0"/>
        <w:jc w:val="both"/>
      </w:pPr>
      <w:r w:rsidRPr="724A12B3">
        <w:rPr>
          <w:rFonts w:ascii="Arial" w:eastAsia="Arial" w:hAnsi="Arial" w:cs="Arial"/>
          <w:sz w:val="22"/>
          <w:szCs w:val="22"/>
        </w:rPr>
        <w:t>La garanzia assicurativa viene prestata anche per ogni grado superiore di procedimento, se l’impugnazione presenta possibilità di successo e in ogni caso quando sia necessaria la difesa in sede penale e per la responsabilità amministrativa, contabile e giudizio di conto.</w:t>
      </w:r>
    </w:p>
    <w:p w14:paraId="05FA0DAE" w14:textId="77FB687B" w:rsidR="00802B7F" w:rsidRDefault="3A471B1E" w:rsidP="724A12B3">
      <w:pPr>
        <w:spacing w:after="0"/>
        <w:jc w:val="both"/>
      </w:pPr>
      <w:r w:rsidRPr="724A12B3">
        <w:rPr>
          <w:rFonts w:ascii="Arial" w:eastAsia="Arial" w:hAnsi="Arial" w:cs="Arial"/>
          <w:sz w:val="22"/>
          <w:szCs w:val="22"/>
        </w:rPr>
        <w:lastRenderedPageBreak/>
        <w:t>Dopo la denuncia del sinistro, ogni accordo transattivo deve essere preventivamente concordato con la Società; in caso contrario l'Assicurato risponderà di tutti gli oneri sostenuti dalla Società per la trattazione della pratica, salvo i casi di comprovata urgenza, con conseguente impossibilità per l'Assicurato di preventiva richiesta di benestare, i quali verranno ratificati dalla Società verificate l’urgenza e la congruità dell'operazione. In ogni caso, la Società non è responsabile dell'operato di legali e periti.</w:t>
      </w:r>
    </w:p>
    <w:p w14:paraId="53C650AB" w14:textId="160D9957" w:rsidR="00802B7F" w:rsidRDefault="3A471B1E" w:rsidP="724A12B3">
      <w:pPr>
        <w:spacing w:after="0"/>
        <w:jc w:val="both"/>
      </w:pPr>
      <w:r w:rsidRPr="724A12B3">
        <w:rPr>
          <w:rFonts w:ascii="Arial" w:eastAsia="Arial" w:hAnsi="Arial" w:cs="Arial"/>
          <w:sz w:val="22"/>
          <w:szCs w:val="22"/>
        </w:rPr>
        <w:t xml:space="preserve"> </w:t>
      </w:r>
    </w:p>
    <w:p w14:paraId="19EE056A" w14:textId="02F983C7" w:rsidR="00802B7F" w:rsidRPr="00C57537" w:rsidRDefault="3A471B1E" w:rsidP="724A12B3">
      <w:pPr>
        <w:pStyle w:val="Titolo2"/>
        <w:spacing w:before="0"/>
        <w:rPr>
          <w:color w:val="auto"/>
        </w:rPr>
      </w:pPr>
      <w:bookmarkStart w:id="28" w:name="_Toc175134013"/>
      <w:r w:rsidRPr="00C57537">
        <w:rPr>
          <w:rFonts w:ascii="Arial" w:eastAsia="Arial" w:hAnsi="Arial" w:cs="Arial"/>
          <w:b/>
          <w:bCs/>
          <w:color w:val="auto"/>
          <w:sz w:val="22"/>
          <w:szCs w:val="22"/>
        </w:rPr>
        <w:t>3.3 Pagamento dell’indennizzo</w:t>
      </w:r>
      <w:bookmarkEnd w:id="28"/>
    </w:p>
    <w:p w14:paraId="3A3C0F8F" w14:textId="61528CEB" w:rsidR="00802B7F" w:rsidRPr="0079375E" w:rsidRDefault="3A471B1E" w:rsidP="724A12B3">
      <w:pPr>
        <w:spacing w:after="0"/>
        <w:jc w:val="both"/>
      </w:pPr>
      <w:r w:rsidRPr="0079375E">
        <w:rPr>
          <w:rFonts w:ascii="Arial" w:eastAsia="Arial" w:hAnsi="Arial" w:cs="Arial"/>
          <w:sz w:val="22"/>
          <w:szCs w:val="22"/>
        </w:rPr>
        <w:t>La Società, dopo aver valutato la sussistenza della garanzia, liquiderà all’Assicurato la parcella entro il limite del massimale stabilito, nel termine di trenta giorni dal ricevimento di tutta la documentazione, oppure comunica all’Assicurato eventuali riserve o contestazioni, nel qual caso il termine suddetto decorre dalla data dell’accordo sull’indennizzo.</w:t>
      </w:r>
    </w:p>
    <w:p w14:paraId="5BED8CD1" w14:textId="447C8950" w:rsidR="00802B7F" w:rsidRDefault="3A471B1E" w:rsidP="724A12B3">
      <w:pPr>
        <w:spacing w:after="0"/>
        <w:jc w:val="both"/>
      </w:pPr>
      <w:r w:rsidRPr="724A12B3">
        <w:rPr>
          <w:rFonts w:ascii="Arial" w:eastAsia="Arial" w:hAnsi="Arial" w:cs="Arial"/>
          <w:sz w:val="22"/>
          <w:szCs w:val="22"/>
        </w:rPr>
        <w:t xml:space="preserve">Tutte le somme comunque ottenute, per capitale, rivalutazione monetaria ed interessi, spettano integralmente all’Assicurato. </w:t>
      </w:r>
    </w:p>
    <w:p w14:paraId="303E144E" w14:textId="292D4518" w:rsidR="00802B7F" w:rsidRDefault="3A471B1E" w:rsidP="724A12B3">
      <w:pPr>
        <w:spacing w:after="0"/>
        <w:jc w:val="both"/>
      </w:pPr>
      <w:r w:rsidRPr="724A12B3">
        <w:rPr>
          <w:rFonts w:ascii="Arial" w:eastAsia="Arial" w:hAnsi="Arial" w:cs="Arial"/>
          <w:sz w:val="22"/>
          <w:szCs w:val="22"/>
        </w:rPr>
        <w:t xml:space="preserve">Spetta viceversa alla Società - nei limiti dell’esborso sostenuto, anche in via di surroga ai sensi dell’art. 1916 del </w:t>
      </w:r>
      <w:proofErr w:type="gramStart"/>
      <w:r w:rsidRPr="724A12B3">
        <w:rPr>
          <w:rFonts w:ascii="Arial" w:eastAsia="Arial" w:hAnsi="Arial" w:cs="Arial"/>
          <w:sz w:val="22"/>
          <w:szCs w:val="22"/>
        </w:rPr>
        <w:t>Codice Civile</w:t>
      </w:r>
      <w:proofErr w:type="gramEnd"/>
      <w:r w:rsidRPr="724A12B3">
        <w:rPr>
          <w:rFonts w:ascii="Arial" w:eastAsia="Arial" w:hAnsi="Arial" w:cs="Arial"/>
          <w:sz w:val="22"/>
          <w:szCs w:val="22"/>
        </w:rPr>
        <w:t xml:space="preserve"> - quanto liquidato giudizialmente o transattivamente per spese, competenze ed onorari, in favore dell’Assicurato.</w:t>
      </w:r>
    </w:p>
    <w:p w14:paraId="1567F263" w14:textId="2F41CA84" w:rsidR="00802B7F" w:rsidRDefault="3A471B1E" w:rsidP="724A12B3">
      <w:pPr>
        <w:spacing w:after="0"/>
        <w:jc w:val="both"/>
      </w:pPr>
      <w:r w:rsidRPr="724A12B3">
        <w:rPr>
          <w:rFonts w:ascii="Arial" w:eastAsia="Arial" w:hAnsi="Arial" w:cs="Arial"/>
          <w:sz w:val="22"/>
          <w:szCs w:val="22"/>
        </w:rPr>
        <w:t xml:space="preserve">Le spese legali e peritali sono a carico della Società anche se pattuite transattivamente, nel rispetto di quanto previsto all’art. 2.1 – Oggetto </w:t>
      </w:r>
      <w:proofErr w:type="gramStart"/>
      <w:r w:rsidRPr="724A12B3">
        <w:rPr>
          <w:rFonts w:ascii="Arial" w:eastAsia="Arial" w:hAnsi="Arial" w:cs="Arial"/>
          <w:sz w:val="22"/>
          <w:szCs w:val="22"/>
        </w:rPr>
        <w:t>dell’assicurazione ,</w:t>
      </w:r>
      <w:proofErr w:type="gramEnd"/>
      <w:r w:rsidRPr="724A12B3">
        <w:rPr>
          <w:rFonts w:ascii="Arial" w:eastAsia="Arial" w:hAnsi="Arial" w:cs="Arial"/>
          <w:sz w:val="22"/>
          <w:szCs w:val="22"/>
        </w:rPr>
        <w:t xml:space="preserve"> ad esaurimento di quanto è a carico eventualmente di altro assicuratore.</w:t>
      </w:r>
    </w:p>
    <w:p w14:paraId="4D80321D" w14:textId="6D0DDFD6" w:rsidR="00802B7F" w:rsidRDefault="3A471B1E" w:rsidP="724A12B3">
      <w:pPr>
        <w:spacing w:after="0"/>
        <w:jc w:val="both"/>
      </w:pPr>
      <w:r w:rsidRPr="724A12B3">
        <w:rPr>
          <w:rFonts w:ascii="Arial" w:eastAsia="Arial" w:hAnsi="Arial" w:cs="Arial"/>
          <w:sz w:val="22"/>
          <w:szCs w:val="22"/>
        </w:rPr>
        <w:t xml:space="preserve">Per quanto riguarda l'esecuzione forzata di un titolo, la Società tiene indenne l’Assicurato limitatamente alle spese inerenti </w:t>
      </w:r>
      <w:proofErr w:type="gramStart"/>
      <w:r w:rsidRPr="724A12B3">
        <w:rPr>
          <w:rFonts w:ascii="Arial" w:eastAsia="Arial" w:hAnsi="Arial" w:cs="Arial"/>
          <w:sz w:val="22"/>
          <w:szCs w:val="22"/>
        </w:rPr>
        <w:t>i</w:t>
      </w:r>
      <w:proofErr w:type="gramEnd"/>
      <w:r w:rsidRPr="724A12B3">
        <w:rPr>
          <w:rFonts w:ascii="Arial" w:eastAsia="Arial" w:hAnsi="Arial" w:cs="Arial"/>
          <w:sz w:val="22"/>
          <w:szCs w:val="22"/>
        </w:rPr>
        <w:t xml:space="preserve"> primi due tentativi.</w:t>
      </w:r>
    </w:p>
    <w:p w14:paraId="195CA1E1" w14:textId="7CABF77D" w:rsidR="00802B7F" w:rsidRDefault="3A471B1E" w:rsidP="724A12B3">
      <w:pPr>
        <w:spacing w:after="0"/>
        <w:jc w:val="both"/>
      </w:pPr>
      <w:r w:rsidRPr="724A12B3">
        <w:rPr>
          <w:rFonts w:ascii="Arial" w:eastAsia="Arial" w:hAnsi="Arial" w:cs="Arial"/>
          <w:sz w:val="22"/>
          <w:szCs w:val="22"/>
        </w:rPr>
        <w:t>Gli atti di quietanza dovranno essere espressamente sottoscritti dal Contraente.</w:t>
      </w:r>
    </w:p>
    <w:p w14:paraId="69F62B09" w14:textId="019FD721" w:rsidR="00802B7F" w:rsidRDefault="3A471B1E" w:rsidP="724A12B3">
      <w:pPr>
        <w:spacing w:after="0"/>
        <w:jc w:val="both"/>
      </w:pPr>
      <w:r w:rsidRPr="724A12B3">
        <w:rPr>
          <w:rFonts w:ascii="Arial" w:eastAsia="Arial" w:hAnsi="Arial" w:cs="Arial"/>
          <w:sz w:val="22"/>
          <w:szCs w:val="22"/>
        </w:rPr>
        <w:t xml:space="preserve"> </w:t>
      </w:r>
    </w:p>
    <w:p w14:paraId="05B17D00" w14:textId="3CDE8184" w:rsidR="00802B7F" w:rsidRPr="00C57537" w:rsidRDefault="3A471B1E" w:rsidP="724A12B3">
      <w:pPr>
        <w:pStyle w:val="Titolo2"/>
        <w:spacing w:before="0"/>
        <w:jc w:val="both"/>
        <w:rPr>
          <w:color w:val="auto"/>
        </w:rPr>
      </w:pPr>
      <w:bookmarkStart w:id="29" w:name="_Toc175134014"/>
      <w:r w:rsidRPr="00C57537">
        <w:rPr>
          <w:rFonts w:ascii="Arial" w:eastAsia="Arial" w:hAnsi="Arial" w:cs="Arial"/>
          <w:b/>
          <w:bCs/>
          <w:color w:val="auto"/>
          <w:sz w:val="22"/>
          <w:szCs w:val="22"/>
        </w:rPr>
        <w:t>3.4 Anticipo indennizzi</w:t>
      </w:r>
      <w:bookmarkEnd w:id="29"/>
    </w:p>
    <w:p w14:paraId="18B651F2" w14:textId="246A9333" w:rsidR="00802B7F" w:rsidRDefault="3A471B1E" w:rsidP="724A12B3">
      <w:pPr>
        <w:spacing w:after="0"/>
        <w:jc w:val="both"/>
      </w:pPr>
      <w:r w:rsidRPr="724A12B3">
        <w:rPr>
          <w:rFonts w:ascii="Arial" w:eastAsia="Arial" w:hAnsi="Arial" w:cs="Arial"/>
          <w:sz w:val="22"/>
          <w:szCs w:val="22"/>
        </w:rPr>
        <w:t>In caso di sinistro la Società s’impegna a concedere rimborsi per anticipazioni effettuate in corso di controversia, a condizione che si riferiscano all’anticipazione del “Fondo spese” richiesto dal legale incaricato e ad attività effettivamente svolte, dietro presentazione di regolare fattura o nota pro forma.</w:t>
      </w:r>
    </w:p>
    <w:p w14:paraId="66040731" w14:textId="3500F05B" w:rsidR="00802B7F" w:rsidRDefault="3A471B1E" w:rsidP="724A12B3">
      <w:pPr>
        <w:spacing w:after="0"/>
        <w:jc w:val="both"/>
      </w:pPr>
      <w:r w:rsidRPr="724A12B3">
        <w:rPr>
          <w:rFonts w:ascii="Arial" w:eastAsia="Arial" w:hAnsi="Arial" w:cs="Arial"/>
          <w:sz w:val="22"/>
          <w:szCs w:val="22"/>
        </w:rPr>
        <w:t>L’anticipo verrà riconosciuto entro il limite del massimale assicurato per sinistro, anche nel caso di coinvolgimento di più Assicurati nel sinistro medesimo.</w:t>
      </w:r>
    </w:p>
    <w:p w14:paraId="0F80C9AD" w14:textId="16C0F410" w:rsidR="00802B7F" w:rsidRDefault="3A471B1E" w:rsidP="724A12B3">
      <w:pPr>
        <w:spacing w:after="0"/>
        <w:jc w:val="both"/>
      </w:pPr>
      <w:r w:rsidRPr="724A12B3">
        <w:rPr>
          <w:rFonts w:ascii="Arial" w:eastAsia="Arial" w:hAnsi="Arial" w:cs="Arial"/>
          <w:sz w:val="22"/>
          <w:szCs w:val="22"/>
        </w:rPr>
        <w:t>Per effetto di tali pagamenti il massimale assicurato sarà proporzionalmente diminuito in misura corrispondente all’entità degli anticipi riconosciuti.</w:t>
      </w:r>
    </w:p>
    <w:p w14:paraId="657B699A" w14:textId="38C6B636" w:rsidR="00802B7F" w:rsidRDefault="3A471B1E" w:rsidP="724A12B3">
      <w:pPr>
        <w:spacing w:after="0"/>
        <w:jc w:val="both"/>
      </w:pPr>
      <w:r w:rsidRPr="724A12B3">
        <w:rPr>
          <w:rFonts w:ascii="Arial" w:eastAsia="Arial" w:hAnsi="Arial" w:cs="Arial"/>
          <w:sz w:val="22"/>
          <w:szCs w:val="22"/>
        </w:rPr>
        <w:t xml:space="preserve">Limitatamente alla sezione 2. della norma 2.2 Prestazioni garantite, l’anticipo sarà limitato a </w:t>
      </w:r>
      <w:proofErr w:type="gramStart"/>
      <w:r w:rsidRPr="724A12B3">
        <w:rPr>
          <w:rFonts w:ascii="Arial" w:eastAsia="Arial" w:hAnsi="Arial" w:cs="Arial"/>
          <w:sz w:val="22"/>
          <w:szCs w:val="22"/>
        </w:rPr>
        <w:t>Euro</w:t>
      </w:r>
      <w:proofErr w:type="gramEnd"/>
      <w:r w:rsidRPr="724A12B3">
        <w:rPr>
          <w:rFonts w:ascii="Arial" w:eastAsia="Arial" w:hAnsi="Arial" w:cs="Arial"/>
          <w:sz w:val="22"/>
          <w:szCs w:val="22"/>
        </w:rPr>
        <w:t xml:space="preserve"> 5.000,00 e ciò anche nel caso di coinvolgimento di più Assicurati nel sinistro medesimo.</w:t>
      </w:r>
    </w:p>
    <w:p w14:paraId="7DEF4022" w14:textId="73E432BB" w:rsidR="00802B7F" w:rsidRDefault="3A471B1E" w:rsidP="724A12B3">
      <w:pPr>
        <w:spacing w:after="0"/>
        <w:jc w:val="both"/>
      </w:pPr>
      <w:r w:rsidRPr="724A12B3">
        <w:rPr>
          <w:rFonts w:ascii="Arial" w:eastAsia="Arial" w:hAnsi="Arial" w:cs="Arial"/>
          <w:sz w:val="22"/>
          <w:szCs w:val="22"/>
        </w:rPr>
        <w:t>In relazione agli anticipi riconosciuti dalla Società, il Contraente visterà per conoscenza l’atto di quietanza dell’Assicurato, con l’impegno di quest’ultimo a rimborsare alla Società stessa gli importi da questa anticipati, qualora sia accertata, con sentenza definitiva, una delle ipotesi di esclusione dalla copertura assicurativa previste dal contratto.</w:t>
      </w:r>
    </w:p>
    <w:p w14:paraId="432106D9" w14:textId="68A80347" w:rsidR="00802B7F" w:rsidRDefault="3A471B1E" w:rsidP="724A12B3">
      <w:pPr>
        <w:spacing w:after="0"/>
        <w:jc w:val="both"/>
      </w:pPr>
      <w:r w:rsidRPr="724A12B3">
        <w:rPr>
          <w:rFonts w:ascii="Arial" w:eastAsia="Arial" w:hAnsi="Arial" w:cs="Arial"/>
          <w:sz w:val="22"/>
          <w:szCs w:val="22"/>
        </w:rPr>
        <w:t xml:space="preserve">Limitatamente a procedimenti per giudizi ed azioni di responsabilità amministrativa (punto 4. della norma 2.2 Prestazioni garantite), resta confermato che </w:t>
      </w:r>
      <w:r w:rsidRPr="724A12B3">
        <w:rPr>
          <w:rFonts w:ascii="Arial" w:eastAsia="Arial" w:hAnsi="Arial" w:cs="Arial"/>
          <w:b/>
          <w:bCs/>
          <w:sz w:val="22"/>
          <w:szCs w:val="22"/>
        </w:rPr>
        <w:t>la Società rimborserà</w:t>
      </w:r>
      <w:r w:rsidRPr="724A12B3">
        <w:rPr>
          <w:rFonts w:ascii="Arial" w:eastAsia="Arial" w:hAnsi="Arial" w:cs="Arial"/>
          <w:sz w:val="22"/>
          <w:szCs w:val="22"/>
        </w:rPr>
        <w:t xml:space="preserve"> </w:t>
      </w:r>
      <w:r w:rsidRPr="724A12B3">
        <w:rPr>
          <w:rFonts w:ascii="Arial" w:eastAsia="Arial" w:hAnsi="Arial" w:cs="Arial"/>
          <w:b/>
          <w:bCs/>
          <w:sz w:val="22"/>
          <w:szCs w:val="22"/>
        </w:rPr>
        <w:t>le spese sostenute</w:t>
      </w:r>
      <w:r w:rsidRPr="724A12B3">
        <w:rPr>
          <w:rFonts w:ascii="Arial" w:eastAsia="Arial" w:hAnsi="Arial" w:cs="Arial"/>
          <w:sz w:val="22"/>
          <w:szCs w:val="22"/>
        </w:rPr>
        <w:t xml:space="preserve">, entro il limite del massimale previsto in polizza, </w:t>
      </w:r>
      <w:r w:rsidRPr="724A12B3">
        <w:rPr>
          <w:rFonts w:ascii="Arial" w:eastAsia="Arial" w:hAnsi="Arial" w:cs="Arial"/>
          <w:b/>
          <w:bCs/>
          <w:sz w:val="22"/>
          <w:szCs w:val="22"/>
        </w:rPr>
        <w:t>solo ad intervenuta sentenza definitiva di proscioglimento o assoluzione dell’Assicurato</w:t>
      </w:r>
      <w:r w:rsidRPr="724A12B3">
        <w:rPr>
          <w:rFonts w:ascii="Arial" w:eastAsia="Arial" w:hAnsi="Arial" w:cs="Arial"/>
          <w:sz w:val="22"/>
          <w:szCs w:val="22"/>
        </w:rPr>
        <w:t>.</w:t>
      </w:r>
      <w:r w:rsidRPr="724A12B3">
        <w:rPr>
          <w:rFonts w:ascii="Arial" w:eastAsia="Arial" w:hAnsi="Arial" w:cs="Arial"/>
          <w:b/>
          <w:bCs/>
          <w:sz w:val="22"/>
          <w:szCs w:val="22"/>
        </w:rPr>
        <w:t xml:space="preserve"> </w:t>
      </w:r>
    </w:p>
    <w:p w14:paraId="2B3A0C98" w14:textId="7783A9D9" w:rsidR="00802B7F" w:rsidRDefault="3A471B1E" w:rsidP="724A12B3">
      <w:pPr>
        <w:spacing w:after="0"/>
        <w:jc w:val="both"/>
      </w:pPr>
      <w:r w:rsidRPr="724A12B3">
        <w:rPr>
          <w:rFonts w:ascii="Arial" w:eastAsia="Arial" w:hAnsi="Arial" w:cs="Arial"/>
          <w:sz w:val="22"/>
          <w:szCs w:val="22"/>
        </w:rPr>
        <w:t xml:space="preserve"> </w:t>
      </w:r>
    </w:p>
    <w:p w14:paraId="66241D34" w14:textId="5B51918C" w:rsidR="00802B7F" w:rsidRDefault="00862C7E">
      <w:r>
        <w:br w:type="page"/>
      </w:r>
    </w:p>
    <w:p w14:paraId="6AB3E957" w14:textId="66861942" w:rsidR="00802B7F" w:rsidRPr="00C57537" w:rsidRDefault="3A471B1E" w:rsidP="724A12B3">
      <w:pPr>
        <w:pStyle w:val="Titolo1"/>
        <w:spacing w:before="0"/>
        <w:jc w:val="center"/>
        <w:rPr>
          <w:color w:val="auto"/>
        </w:rPr>
      </w:pPr>
      <w:bookmarkStart w:id="30" w:name="_Toc175134015"/>
      <w:r w:rsidRPr="00C57537">
        <w:rPr>
          <w:rFonts w:ascii="Arial" w:eastAsia="Arial" w:hAnsi="Arial" w:cs="Arial"/>
          <w:b/>
          <w:bCs/>
          <w:color w:val="auto"/>
          <w:sz w:val="22"/>
          <w:szCs w:val="22"/>
        </w:rPr>
        <w:lastRenderedPageBreak/>
        <w:t>SEZIONE 4 - MASSIMALI - SCOPERTI, FRANCHIGIE, LIMITI DI RISARCIMENTO</w:t>
      </w:r>
      <w:bookmarkEnd w:id="30"/>
    </w:p>
    <w:p w14:paraId="089B2064" w14:textId="1B162999" w:rsidR="00802B7F" w:rsidRDefault="3A471B1E" w:rsidP="724A12B3">
      <w:pPr>
        <w:spacing w:after="0"/>
        <w:jc w:val="both"/>
      </w:pPr>
      <w:r w:rsidRPr="724A12B3">
        <w:rPr>
          <w:rFonts w:ascii="Arial" w:eastAsia="Arial" w:hAnsi="Arial" w:cs="Arial"/>
          <w:b/>
          <w:bCs/>
          <w:sz w:val="22"/>
          <w:szCs w:val="22"/>
        </w:rPr>
        <w:t xml:space="preserve"> </w:t>
      </w:r>
    </w:p>
    <w:p w14:paraId="39F25DDC" w14:textId="79EDE609" w:rsidR="00802B7F" w:rsidRPr="00C57537" w:rsidRDefault="3A471B1E" w:rsidP="724A12B3">
      <w:pPr>
        <w:pStyle w:val="Titolo2"/>
        <w:spacing w:before="0"/>
        <w:jc w:val="both"/>
        <w:rPr>
          <w:rFonts w:ascii="Arial" w:eastAsia="Arial" w:hAnsi="Arial" w:cs="Arial"/>
          <w:b/>
          <w:bCs/>
          <w:color w:val="auto"/>
          <w:sz w:val="22"/>
          <w:szCs w:val="22"/>
        </w:rPr>
      </w:pPr>
      <w:bookmarkStart w:id="31" w:name="_Toc175134016"/>
      <w:r w:rsidRPr="00C57537">
        <w:rPr>
          <w:rFonts w:ascii="Arial" w:eastAsia="Arial" w:hAnsi="Arial" w:cs="Arial"/>
          <w:b/>
          <w:bCs/>
          <w:color w:val="auto"/>
          <w:sz w:val="22"/>
          <w:szCs w:val="22"/>
        </w:rPr>
        <w:t>Art. 4.1 Massimali assicurati</w:t>
      </w:r>
      <w:bookmarkEnd w:id="31"/>
      <w:r w:rsidRPr="00C57537">
        <w:rPr>
          <w:rFonts w:ascii="Arial" w:eastAsia="Arial" w:hAnsi="Arial" w:cs="Arial"/>
          <w:b/>
          <w:bCs/>
          <w:color w:val="auto"/>
          <w:sz w:val="22"/>
          <w:szCs w:val="22"/>
        </w:rPr>
        <w:t xml:space="preserve"> </w:t>
      </w:r>
    </w:p>
    <w:p w14:paraId="6A76C41A" w14:textId="68914417" w:rsidR="00802B7F" w:rsidRDefault="3A471B1E" w:rsidP="724A12B3">
      <w:pPr>
        <w:spacing w:after="0"/>
        <w:jc w:val="both"/>
        <w:rPr>
          <w:rFonts w:ascii="Arial" w:eastAsia="Arial" w:hAnsi="Arial" w:cs="Arial"/>
          <w:sz w:val="22"/>
          <w:szCs w:val="22"/>
        </w:rPr>
      </w:pPr>
      <w:r w:rsidRPr="724A12B3">
        <w:rPr>
          <w:rFonts w:ascii="Arial" w:eastAsia="Arial" w:hAnsi="Arial" w:cs="Arial"/>
          <w:b/>
          <w:bCs/>
          <w:sz w:val="22"/>
          <w:szCs w:val="22"/>
        </w:rPr>
        <w:t xml:space="preserve">Euro </w:t>
      </w:r>
      <w:r w:rsidR="49B54A7E" w:rsidRPr="724A12B3">
        <w:rPr>
          <w:rFonts w:ascii="Arial" w:eastAsia="Arial" w:hAnsi="Arial" w:cs="Arial"/>
          <w:b/>
          <w:bCs/>
          <w:sz w:val="22"/>
          <w:szCs w:val="22"/>
        </w:rPr>
        <w:t>50.</w:t>
      </w:r>
      <w:r w:rsidRPr="724A12B3">
        <w:rPr>
          <w:rFonts w:ascii="Arial" w:eastAsia="Arial" w:hAnsi="Arial" w:cs="Arial"/>
          <w:b/>
          <w:bCs/>
          <w:sz w:val="22"/>
          <w:szCs w:val="22"/>
        </w:rPr>
        <w:t>000,00</w:t>
      </w:r>
      <w:r w:rsidRPr="724A12B3">
        <w:rPr>
          <w:rFonts w:ascii="Arial" w:eastAsia="Arial" w:hAnsi="Arial" w:cs="Arial"/>
          <w:sz w:val="22"/>
          <w:szCs w:val="22"/>
        </w:rPr>
        <w:t xml:space="preserve"> per sinistro, con il limite di </w:t>
      </w:r>
      <w:proofErr w:type="gramStart"/>
      <w:r w:rsidRPr="724A12B3">
        <w:rPr>
          <w:rFonts w:ascii="Arial" w:eastAsia="Arial" w:hAnsi="Arial" w:cs="Arial"/>
          <w:b/>
          <w:bCs/>
          <w:sz w:val="22"/>
          <w:szCs w:val="22"/>
        </w:rPr>
        <w:t>Euro</w:t>
      </w:r>
      <w:proofErr w:type="gramEnd"/>
      <w:r w:rsidRPr="724A12B3">
        <w:rPr>
          <w:rFonts w:ascii="Arial" w:eastAsia="Arial" w:hAnsi="Arial" w:cs="Arial"/>
          <w:b/>
          <w:bCs/>
          <w:sz w:val="22"/>
          <w:szCs w:val="22"/>
        </w:rPr>
        <w:t xml:space="preserve"> </w:t>
      </w:r>
      <w:r w:rsidR="30DF6DD0" w:rsidRPr="724A12B3">
        <w:rPr>
          <w:rFonts w:ascii="Arial" w:eastAsia="Arial" w:hAnsi="Arial" w:cs="Arial"/>
          <w:b/>
          <w:bCs/>
          <w:sz w:val="22"/>
          <w:szCs w:val="22"/>
        </w:rPr>
        <w:t>200.</w:t>
      </w:r>
      <w:r w:rsidRPr="724A12B3">
        <w:rPr>
          <w:rFonts w:ascii="Arial" w:eastAsia="Arial" w:hAnsi="Arial" w:cs="Arial"/>
          <w:b/>
          <w:bCs/>
          <w:sz w:val="22"/>
          <w:szCs w:val="22"/>
        </w:rPr>
        <w:t>000,00</w:t>
      </w:r>
      <w:r w:rsidRPr="724A12B3">
        <w:rPr>
          <w:rFonts w:ascii="Arial" w:eastAsia="Arial" w:hAnsi="Arial" w:cs="Arial"/>
          <w:sz w:val="22"/>
          <w:szCs w:val="22"/>
        </w:rPr>
        <w:t xml:space="preserve"> per periodo assicurativo annuo, indipendentemente dal numero dei sinistri e degli Assicurati coinvolti.</w:t>
      </w:r>
    </w:p>
    <w:p w14:paraId="329CA336" w14:textId="260B1B9F" w:rsidR="00802B7F" w:rsidRDefault="3A471B1E" w:rsidP="724A12B3">
      <w:pPr>
        <w:spacing w:after="0"/>
        <w:jc w:val="both"/>
        <w:rPr>
          <w:rFonts w:ascii="Arial" w:eastAsia="Arial" w:hAnsi="Arial" w:cs="Arial"/>
          <w:b/>
          <w:bCs/>
          <w:sz w:val="22"/>
          <w:szCs w:val="22"/>
        </w:rPr>
      </w:pPr>
      <w:r w:rsidRPr="724A12B3">
        <w:rPr>
          <w:rFonts w:ascii="Arial" w:eastAsia="Arial" w:hAnsi="Arial" w:cs="Arial"/>
          <w:b/>
          <w:bCs/>
          <w:sz w:val="22"/>
          <w:szCs w:val="22"/>
        </w:rPr>
        <w:t xml:space="preserve"> </w:t>
      </w:r>
    </w:p>
    <w:p w14:paraId="73C84A0C" w14:textId="78279F9D" w:rsidR="00802B7F" w:rsidRPr="00C57537" w:rsidRDefault="3A471B1E" w:rsidP="724A12B3">
      <w:pPr>
        <w:pStyle w:val="Titolo2"/>
        <w:spacing w:before="0"/>
        <w:jc w:val="both"/>
        <w:rPr>
          <w:color w:val="auto"/>
        </w:rPr>
      </w:pPr>
      <w:bookmarkStart w:id="32" w:name="_Toc175134017"/>
      <w:r w:rsidRPr="00C57537">
        <w:rPr>
          <w:rFonts w:ascii="Arial" w:eastAsia="Arial" w:hAnsi="Arial" w:cs="Arial"/>
          <w:b/>
          <w:bCs/>
          <w:color w:val="auto"/>
          <w:sz w:val="22"/>
          <w:szCs w:val="22"/>
        </w:rPr>
        <w:t>Art. 4.2 Franchigia</w:t>
      </w:r>
      <w:bookmarkEnd w:id="32"/>
    </w:p>
    <w:p w14:paraId="16EA1236" w14:textId="6EFC0C61" w:rsidR="00802B7F" w:rsidRDefault="3A471B1E" w:rsidP="724A12B3">
      <w:pPr>
        <w:spacing w:after="0"/>
        <w:jc w:val="both"/>
      </w:pPr>
      <w:r w:rsidRPr="724A12B3">
        <w:rPr>
          <w:rFonts w:ascii="Arial" w:eastAsia="Arial" w:hAnsi="Arial" w:cs="Arial"/>
          <w:sz w:val="22"/>
          <w:szCs w:val="22"/>
        </w:rPr>
        <w:t>La polizza non prevede franchigia.</w:t>
      </w:r>
    </w:p>
    <w:p w14:paraId="19B369DA" w14:textId="2466EC66" w:rsidR="00802B7F" w:rsidRDefault="3A471B1E" w:rsidP="724A12B3">
      <w:pPr>
        <w:spacing w:after="0"/>
        <w:jc w:val="both"/>
      </w:pPr>
      <w:r w:rsidRPr="724A12B3">
        <w:rPr>
          <w:rFonts w:ascii="Arial" w:eastAsia="Arial" w:hAnsi="Arial" w:cs="Arial"/>
          <w:b/>
          <w:bCs/>
          <w:sz w:val="22"/>
          <w:szCs w:val="22"/>
        </w:rPr>
        <w:t xml:space="preserve"> </w:t>
      </w:r>
    </w:p>
    <w:p w14:paraId="05711968" w14:textId="7A0A9B61" w:rsidR="00802B7F" w:rsidRDefault="3A471B1E" w:rsidP="724A12B3">
      <w:pPr>
        <w:spacing w:after="0"/>
        <w:jc w:val="both"/>
      </w:pPr>
      <w:r w:rsidRPr="724A12B3">
        <w:rPr>
          <w:rFonts w:ascii="Arial" w:eastAsia="Arial" w:hAnsi="Arial" w:cs="Arial"/>
          <w:b/>
          <w:bCs/>
          <w:sz w:val="22"/>
          <w:szCs w:val="22"/>
        </w:rPr>
        <w:t xml:space="preserve"> </w:t>
      </w:r>
    </w:p>
    <w:p w14:paraId="3AE99780" w14:textId="07EC6AB3" w:rsidR="00802B7F" w:rsidRDefault="3A471B1E" w:rsidP="724A12B3">
      <w:pPr>
        <w:spacing w:after="0"/>
        <w:jc w:val="both"/>
      </w:pPr>
      <w:r w:rsidRPr="724A12B3">
        <w:rPr>
          <w:rFonts w:ascii="Arial" w:eastAsia="Arial" w:hAnsi="Arial" w:cs="Arial"/>
          <w:sz w:val="22"/>
          <w:szCs w:val="22"/>
        </w:rPr>
        <w:t xml:space="preserve"> </w:t>
      </w:r>
    </w:p>
    <w:p w14:paraId="77FBE3E1" w14:textId="0E38C6E8" w:rsidR="00802B7F" w:rsidRDefault="00802B7F"/>
    <w:p w14:paraId="5D277B95" w14:textId="39A52461" w:rsidR="00802B7F" w:rsidRDefault="3A471B1E" w:rsidP="724A12B3">
      <w:pPr>
        <w:spacing w:after="0"/>
        <w:jc w:val="both"/>
      </w:pPr>
      <w:r w:rsidRPr="724A12B3">
        <w:rPr>
          <w:rFonts w:ascii="Arial" w:eastAsia="Arial" w:hAnsi="Arial" w:cs="Arial"/>
          <w:sz w:val="22"/>
          <w:szCs w:val="22"/>
        </w:rPr>
        <w:t xml:space="preserve"> </w:t>
      </w:r>
    </w:p>
    <w:p w14:paraId="08F10D0B" w14:textId="7EA9F82B" w:rsidR="00802B7F" w:rsidRDefault="00862C7E">
      <w:r>
        <w:br w:type="page"/>
      </w:r>
    </w:p>
    <w:p w14:paraId="5629B65A" w14:textId="5BAB032F" w:rsidR="00802B7F" w:rsidRDefault="00802B7F" w:rsidP="724A12B3">
      <w:pPr>
        <w:spacing w:after="0"/>
        <w:jc w:val="both"/>
        <w:rPr>
          <w:rFonts w:ascii="Arial" w:eastAsia="Arial" w:hAnsi="Arial" w:cs="Arial"/>
          <w:sz w:val="22"/>
          <w:szCs w:val="22"/>
        </w:rPr>
      </w:pPr>
    </w:p>
    <w:p w14:paraId="597E6AF1" w14:textId="26680924" w:rsidR="00802B7F" w:rsidRPr="00862C7E" w:rsidRDefault="3A471B1E" w:rsidP="724A12B3">
      <w:pPr>
        <w:pStyle w:val="Titolo1"/>
        <w:spacing w:before="0"/>
        <w:jc w:val="center"/>
        <w:rPr>
          <w:color w:val="auto"/>
        </w:rPr>
      </w:pPr>
      <w:bookmarkStart w:id="33" w:name="_Toc175134018"/>
      <w:r w:rsidRPr="00862C7E">
        <w:rPr>
          <w:rFonts w:ascii="Arial" w:eastAsia="Arial" w:hAnsi="Arial" w:cs="Arial"/>
          <w:b/>
          <w:bCs/>
          <w:color w:val="auto"/>
          <w:sz w:val="22"/>
          <w:szCs w:val="22"/>
        </w:rPr>
        <w:t>SCHEDA DI POLIZZA</w:t>
      </w:r>
      <w:bookmarkEnd w:id="33"/>
    </w:p>
    <w:p w14:paraId="61D1F904" w14:textId="0755F432" w:rsidR="00802B7F" w:rsidRDefault="3A471B1E" w:rsidP="724A12B3">
      <w:pPr>
        <w:spacing w:after="0"/>
        <w:jc w:val="both"/>
      </w:pPr>
      <w:r w:rsidRPr="724A12B3">
        <w:rPr>
          <w:rFonts w:ascii="Arial" w:eastAsia="Arial" w:hAnsi="Arial" w:cs="Arial"/>
          <w:b/>
          <w:bCs/>
          <w:sz w:val="22"/>
          <w:szCs w:val="22"/>
        </w:rPr>
        <w:t xml:space="preserve"> </w:t>
      </w:r>
    </w:p>
    <w:p w14:paraId="52DDD0EB" w14:textId="6765568C" w:rsidR="00802B7F" w:rsidRDefault="3A471B1E" w:rsidP="724A12B3">
      <w:pPr>
        <w:spacing w:after="0"/>
        <w:jc w:val="both"/>
      </w:pPr>
      <w:r w:rsidRPr="724A12B3">
        <w:rPr>
          <w:rFonts w:ascii="Arial" w:eastAsia="Arial" w:hAnsi="Arial" w:cs="Arial"/>
          <w:sz w:val="22"/>
          <w:szCs w:val="22"/>
        </w:rPr>
        <w:t>Costituente parte integrante della polizza tutela legale n° ..........................................</w:t>
      </w:r>
    </w:p>
    <w:p w14:paraId="0C949863" w14:textId="1AD4BAF6" w:rsidR="00802B7F" w:rsidRDefault="3A471B1E" w:rsidP="724A12B3">
      <w:pPr>
        <w:tabs>
          <w:tab w:val="left" w:pos="3060"/>
        </w:tabs>
        <w:spacing w:after="0"/>
        <w:jc w:val="both"/>
      </w:pPr>
      <w:r w:rsidRPr="724A12B3">
        <w:rPr>
          <w:rFonts w:ascii="Arial" w:eastAsia="Arial" w:hAnsi="Arial" w:cs="Arial"/>
          <w:b/>
          <w:bCs/>
          <w:sz w:val="22"/>
          <w:szCs w:val="22"/>
        </w:rPr>
        <w:t xml:space="preserve"> </w:t>
      </w:r>
    </w:p>
    <w:p w14:paraId="4722E2ED" w14:textId="77777777" w:rsidR="00B6687B" w:rsidRPr="00862C7E" w:rsidRDefault="00B6687B" w:rsidP="00B6687B">
      <w:pPr>
        <w:tabs>
          <w:tab w:val="left" w:pos="2835"/>
        </w:tabs>
        <w:spacing w:after="0" w:line="278" w:lineRule="auto"/>
        <w:jc w:val="both"/>
        <w:rPr>
          <w:rFonts w:ascii="Arial" w:hAnsi="Arial" w:cs="Arial"/>
          <w:b/>
          <w:sz w:val="22"/>
          <w:szCs w:val="22"/>
        </w:rPr>
      </w:pPr>
      <w:r w:rsidRPr="00862C7E">
        <w:rPr>
          <w:rFonts w:ascii="Arial" w:eastAsia="Arial" w:hAnsi="Arial" w:cs="Arial"/>
          <w:b/>
          <w:bCs/>
          <w:sz w:val="22"/>
          <w:szCs w:val="22"/>
        </w:rPr>
        <w:t>Contraente:</w:t>
      </w:r>
      <w:r w:rsidRPr="00862C7E">
        <w:rPr>
          <w:rFonts w:ascii="Arial" w:hAnsi="Arial" w:cs="Arial"/>
          <w:sz w:val="22"/>
          <w:szCs w:val="22"/>
        </w:rPr>
        <w:tab/>
      </w:r>
      <w:r w:rsidRPr="00862C7E">
        <w:rPr>
          <w:rFonts w:ascii="Arial" w:hAnsi="Arial" w:cs="Arial"/>
          <w:b/>
          <w:sz w:val="22"/>
          <w:szCs w:val="22"/>
        </w:rPr>
        <w:t xml:space="preserve">ACER - Azienda Casa </w:t>
      </w:r>
      <w:proofErr w:type="gramStart"/>
      <w:r w:rsidRPr="00862C7E">
        <w:rPr>
          <w:rFonts w:ascii="Arial" w:hAnsi="Arial" w:cs="Arial"/>
          <w:b/>
          <w:sz w:val="22"/>
          <w:szCs w:val="22"/>
        </w:rPr>
        <w:t>Emilia Romagna</w:t>
      </w:r>
      <w:proofErr w:type="gramEnd"/>
      <w:r w:rsidRPr="00862C7E">
        <w:rPr>
          <w:rFonts w:ascii="Arial" w:hAnsi="Arial" w:cs="Arial"/>
          <w:b/>
          <w:sz w:val="22"/>
          <w:szCs w:val="22"/>
        </w:rPr>
        <w:t xml:space="preserve"> della Provincia di Modena</w:t>
      </w:r>
    </w:p>
    <w:p w14:paraId="206869A1" w14:textId="77777777" w:rsidR="00B6687B" w:rsidRPr="00862C7E" w:rsidRDefault="00B6687B" w:rsidP="00B6687B">
      <w:pPr>
        <w:tabs>
          <w:tab w:val="left" w:pos="2835"/>
        </w:tabs>
        <w:spacing w:after="0" w:line="278" w:lineRule="auto"/>
        <w:jc w:val="both"/>
        <w:rPr>
          <w:rFonts w:ascii="Arial" w:hAnsi="Arial" w:cs="Arial"/>
          <w:sz w:val="22"/>
          <w:szCs w:val="22"/>
        </w:rPr>
      </w:pPr>
      <w:r w:rsidRPr="00862C7E">
        <w:rPr>
          <w:rFonts w:ascii="Arial" w:hAnsi="Arial" w:cs="Arial"/>
          <w:sz w:val="22"/>
          <w:szCs w:val="22"/>
        </w:rPr>
        <w:tab/>
        <w:t xml:space="preserve">Via Cialdini, 5 - 41123 </w:t>
      </w:r>
      <w:proofErr w:type="gramStart"/>
      <w:r w:rsidRPr="00862C7E">
        <w:rPr>
          <w:rFonts w:ascii="Arial" w:hAnsi="Arial" w:cs="Arial"/>
          <w:sz w:val="22"/>
          <w:szCs w:val="22"/>
        </w:rPr>
        <w:t>Modena  C.F.</w:t>
      </w:r>
      <w:proofErr w:type="gramEnd"/>
      <w:r w:rsidRPr="00862C7E">
        <w:rPr>
          <w:rFonts w:ascii="Arial" w:hAnsi="Arial" w:cs="Arial"/>
          <w:sz w:val="22"/>
          <w:szCs w:val="22"/>
        </w:rPr>
        <w:t xml:space="preserve"> e  P. IVA  00173680364</w:t>
      </w:r>
    </w:p>
    <w:p w14:paraId="2E990AF0" w14:textId="77777777" w:rsidR="00966DA0" w:rsidRPr="00966DA0" w:rsidRDefault="00966DA0" w:rsidP="00966DA0">
      <w:pPr>
        <w:spacing w:after="0" w:line="240" w:lineRule="auto"/>
        <w:jc w:val="both"/>
        <w:rPr>
          <w:rFonts w:ascii="Arial" w:eastAsia="Arial" w:hAnsi="Arial" w:cs="Arial"/>
          <w:color w:val="000000"/>
          <w:sz w:val="22"/>
          <w:szCs w:val="22"/>
          <w:lang w:eastAsia="it-IT"/>
        </w:rPr>
      </w:pPr>
      <w:r w:rsidRPr="00966DA0">
        <w:rPr>
          <w:rFonts w:ascii="Arial" w:eastAsia="Arial" w:hAnsi="Arial" w:cs="Arial"/>
          <w:b/>
          <w:bCs/>
          <w:color w:val="000000"/>
          <w:sz w:val="22"/>
          <w:szCs w:val="22"/>
          <w:lang w:eastAsia="it-IT"/>
        </w:rPr>
        <w:t>Durata del contratto:</w:t>
      </w:r>
      <w:r w:rsidRPr="00966DA0">
        <w:rPr>
          <w:rFonts w:ascii="AvantGarde" w:eastAsia="Times New Roman" w:hAnsi="AvantGarde" w:cs="Times New Roman"/>
          <w:sz w:val="22"/>
          <w:szCs w:val="20"/>
          <w:lang w:eastAsia="it-IT"/>
        </w:rPr>
        <w:tab/>
      </w:r>
      <w:r w:rsidRPr="00966DA0">
        <w:rPr>
          <w:rFonts w:ascii="Arial" w:eastAsia="Arial" w:hAnsi="Arial" w:cs="Arial"/>
          <w:b/>
          <w:bCs/>
          <w:color w:val="000000"/>
          <w:sz w:val="22"/>
          <w:szCs w:val="22"/>
          <w:lang w:eastAsia="it-IT"/>
        </w:rPr>
        <w:t>anni 3, con</w:t>
      </w:r>
    </w:p>
    <w:p w14:paraId="40456F5B" w14:textId="77777777" w:rsidR="00966DA0" w:rsidRPr="00966DA0" w:rsidRDefault="00966DA0" w:rsidP="00966DA0">
      <w:pPr>
        <w:spacing w:after="0" w:line="240" w:lineRule="auto"/>
        <w:jc w:val="both"/>
        <w:rPr>
          <w:rFonts w:ascii="Arial" w:eastAsia="Arial" w:hAnsi="Arial" w:cs="Arial"/>
          <w:color w:val="000000"/>
          <w:sz w:val="22"/>
          <w:szCs w:val="22"/>
          <w:lang w:eastAsia="it-IT"/>
        </w:rPr>
      </w:pPr>
      <w:r w:rsidRPr="00966DA0">
        <w:rPr>
          <w:rFonts w:ascii="Arial" w:eastAsia="Arial" w:hAnsi="Arial" w:cs="Arial"/>
          <w:b/>
          <w:bCs/>
          <w:color w:val="000000"/>
          <w:sz w:val="22"/>
          <w:szCs w:val="22"/>
          <w:lang w:eastAsia="it-IT"/>
        </w:rPr>
        <w:t>Effetto dal:</w:t>
      </w:r>
      <w:r w:rsidRPr="00966DA0">
        <w:rPr>
          <w:rFonts w:ascii="AvantGarde" w:eastAsia="Times New Roman" w:hAnsi="AvantGarde" w:cs="Times New Roman"/>
          <w:sz w:val="22"/>
          <w:szCs w:val="20"/>
          <w:lang w:eastAsia="it-IT"/>
        </w:rPr>
        <w:tab/>
      </w:r>
      <w:r w:rsidRPr="00966DA0">
        <w:rPr>
          <w:rFonts w:ascii="AvantGarde" w:eastAsia="Times New Roman" w:hAnsi="AvantGarde" w:cs="Times New Roman"/>
          <w:sz w:val="22"/>
          <w:szCs w:val="20"/>
          <w:lang w:eastAsia="it-IT"/>
        </w:rPr>
        <w:tab/>
      </w:r>
      <w:r w:rsidRPr="00966DA0">
        <w:rPr>
          <w:rFonts w:ascii="AvantGarde" w:eastAsia="Times New Roman" w:hAnsi="AvantGarde" w:cs="Times New Roman"/>
          <w:sz w:val="22"/>
          <w:szCs w:val="20"/>
          <w:lang w:eastAsia="it-IT"/>
        </w:rPr>
        <w:tab/>
      </w:r>
      <w:r w:rsidRPr="00966DA0">
        <w:rPr>
          <w:rFonts w:ascii="Arial" w:eastAsia="Arial" w:hAnsi="Arial" w:cs="Arial"/>
          <w:b/>
          <w:bCs/>
          <w:color w:val="000000"/>
          <w:sz w:val="22"/>
          <w:szCs w:val="22"/>
          <w:lang w:eastAsia="it-IT"/>
        </w:rPr>
        <w:t>31/03/2025</w:t>
      </w:r>
    </w:p>
    <w:p w14:paraId="42CDCB8D" w14:textId="77777777" w:rsidR="00966DA0" w:rsidRPr="00966DA0" w:rsidRDefault="00966DA0" w:rsidP="00966DA0">
      <w:pPr>
        <w:spacing w:after="0" w:line="240" w:lineRule="auto"/>
        <w:jc w:val="both"/>
        <w:rPr>
          <w:rFonts w:ascii="Arial" w:eastAsia="Arial" w:hAnsi="Arial" w:cs="Arial"/>
          <w:color w:val="000000"/>
          <w:sz w:val="22"/>
          <w:szCs w:val="22"/>
          <w:lang w:eastAsia="it-IT"/>
        </w:rPr>
      </w:pPr>
      <w:r w:rsidRPr="00966DA0">
        <w:rPr>
          <w:rFonts w:ascii="Arial" w:eastAsia="Arial" w:hAnsi="Arial" w:cs="Arial"/>
          <w:b/>
          <w:bCs/>
          <w:color w:val="000000"/>
          <w:sz w:val="22"/>
          <w:szCs w:val="22"/>
          <w:lang w:eastAsia="it-IT"/>
        </w:rPr>
        <w:t>Scadenza il:</w:t>
      </w:r>
      <w:r w:rsidRPr="00966DA0">
        <w:rPr>
          <w:rFonts w:ascii="AvantGarde" w:eastAsia="Times New Roman" w:hAnsi="AvantGarde" w:cs="Times New Roman"/>
          <w:sz w:val="22"/>
          <w:szCs w:val="20"/>
          <w:lang w:eastAsia="it-IT"/>
        </w:rPr>
        <w:tab/>
      </w:r>
      <w:r w:rsidRPr="00966DA0">
        <w:rPr>
          <w:rFonts w:ascii="AvantGarde" w:eastAsia="Times New Roman" w:hAnsi="AvantGarde" w:cs="Times New Roman"/>
          <w:sz w:val="22"/>
          <w:szCs w:val="20"/>
          <w:lang w:eastAsia="it-IT"/>
        </w:rPr>
        <w:tab/>
      </w:r>
      <w:r w:rsidRPr="00966DA0">
        <w:rPr>
          <w:rFonts w:ascii="AvantGarde" w:eastAsia="Times New Roman" w:hAnsi="AvantGarde" w:cs="Times New Roman"/>
          <w:sz w:val="22"/>
          <w:szCs w:val="20"/>
          <w:lang w:eastAsia="it-IT"/>
        </w:rPr>
        <w:tab/>
      </w:r>
      <w:r w:rsidRPr="00966DA0">
        <w:rPr>
          <w:rFonts w:ascii="Arial" w:eastAsia="Arial" w:hAnsi="Arial" w:cs="Arial"/>
          <w:b/>
          <w:bCs/>
          <w:color w:val="000000"/>
          <w:sz w:val="22"/>
          <w:szCs w:val="22"/>
          <w:lang w:eastAsia="it-IT"/>
        </w:rPr>
        <w:t>31/03/2028</w:t>
      </w:r>
    </w:p>
    <w:p w14:paraId="6C06C3BA" w14:textId="77777777" w:rsidR="00966DA0" w:rsidRPr="00966DA0" w:rsidRDefault="00966DA0" w:rsidP="00966DA0">
      <w:pPr>
        <w:spacing w:after="0" w:line="240" w:lineRule="auto"/>
        <w:jc w:val="both"/>
        <w:rPr>
          <w:rFonts w:ascii="Arial" w:eastAsia="Arial" w:hAnsi="Arial" w:cs="Arial"/>
          <w:color w:val="000000"/>
          <w:sz w:val="22"/>
          <w:szCs w:val="22"/>
          <w:lang w:eastAsia="it-IT"/>
        </w:rPr>
      </w:pPr>
      <w:r w:rsidRPr="00966DA0">
        <w:rPr>
          <w:rFonts w:ascii="Arial" w:eastAsia="Arial" w:hAnsi="Arial" w:cs="Arial"/>
          <w:b/>
          <w:bCs/>
          <w:color w:val="000000"/>
          <w:sz w:val="22"/>
          <w:szCs w:val="22"/>
          <w:lang w:eastAsia="it-IT"/>
        </w:rPr>
        <w:t>Prima quietanza</w:t>
      </w:r>
      <w:r w:rsidRPr="00966DA0">
        <w:rPr>
          <w:rFonts w:ascii="AvantGarde" w:eastAsia="Times New Roman" w:hAnsi="AvantGarde" w:cs="Times New Roman"/>
          <w:sz w:val="22"/>
          <w:szCs w:val="20"/>
          <w:lang w:eastAsia="it-IT"/>
        </w:rPr>
        <w:tab/>
      </w:r>
      <w:r w:rsidRPr="00966DA0">
        <w:rPr>
          <w:rFonts w:ascii="AvantGarde" w:eastAsia="Times New Roman" w:hAnsi="AvantGarde" w:cs="Times New Roman"/>
          <w:sz w:val="22"/>
          <w:szCs w:val="20"/>
          <w:lang w:eastAsia="it-IT"/>
        </w:rPr>
        <w:tab/>
      </w:r>
      <w:r w:rsidRPr="00966DA0">
        <w:rPr>
          <w:rFonts w:ascii="Arial" w:eastAsia="Arial" w:hAnsi="Arial" w:cs="Arial"/>
          <w:b/>
          <w:bCs/>
          <w:color w:val="000000"/>
          <w:sz w:val="22"/>
          <w:szCs w:val="22"/>
          <w:lang w:eastAsia="it-IT"/>
        </w:rPr>
        <w:t>31/03/2026</w:t>
      </w:r>
    </w:p>
    <w:p w14:paraId="5A8F98CD" w14:textId="77777777" w:rsidR="00966DA0" w:rsidRPr="00966DA0" w:rsidRDefault="00966DA0" w:rsidP="00966DA0">
      <w:pPr>
        <w:spacing w:after="0" w:line="240" w:lineRule="auto"/>
        <w:jc w:val="both"/>
        <w:rPr>
          <w:rFonts w:ascii="Arial" w:eastAsia="Arial" w:hAnsi="Arial" w:cs="Arial"/>
          <w:color w:val="000000"/>
          <w:sz w:val="22"/>
          <w:szCs w:val="22"/>
          <w:lang w:eastAsia="it-IT"/>
        </w:rPr>
      </w:pPr>
      <w:r w:rsidRPr="00966DA0">
        <w:rPr>
          <w:rFonts w:ascii="Arial" w:eastAsia="Arial" w:hAnsi="Arial" w:cs="Arial"/>
          <w:b/>
          <w:bCs/>
          <w:color w:val="000000"/>
          <w:sz w:val="22"/>
          <w:szCs w:val="22"/>
          <w:lang w:eastAsia="it-IT"/>
        </w:rPr>
        <w:t>frazionamento:</w:t>
      </w:r>
      <w:r w:rsidRPr="00966DA0">
        <w:rPr>
          <w:rFonts w:ascii="AvantGarde" w:eastAsia="Times New Roman" w:hAnsi="AvantGarde" w:cs="Times New Roman"/>
          <w:sz w:val="22"/>
          <w:szCs w:val="20"/>
          <w:lang w:eastAsia="it-IT"/>
        </w:rPr>
        <w:tab/>
      </w:r>
      <w:r w:rsidRPr="00966DA0">
        <w:rPr>
          <w:rFonts w:ascii="AvantGarde" w:eastAsia="Times New Roman" w:hAnsi="AvantGarde" w:cs="Times New Roman"/>
          <w:sz w:val="22"/>
          <w:szCs w:val="20"/>
          <w:lang w:eastAsia="it-IT"/>
        </w:rPr>
        <w:tab/>
      </w:r>
      <w:r w:rsidRPr="00966DA0">
        <w:rPr>
          <w:rFonts w:ascii="Arial" w:eastAsia="Arial" w:hAnsi="Arial" w:cs="Arial"/>
          <w:b/>
          <w:bCs/>
          <w:color w:val="000000"/>
          <w:sz w:val="22"/>
          <w:szCs w:val="22"/>
          <w:lang w:eastAsia="it-IT"/>
        </w:rPr>
        <w:t>annuale</w:t>
      </w:r>
    </w:p>
    <w:p w14:paraId="564152DD" w14:textId="11D58383" w:rsidR="00802B7F" w:rsidRDefault="00802B7F" w:rsidP="724A12B3">
      <w:pPr>
        <w:spacing w:after="0"/>
        <w:jc w:val="both"/>
      </w:pPr>
    </w:p>
    <w:p w14:paraId="4576DEF9" w14:textId="3836E8A8" w:rsidR="00802B7F" w:rsidRDefault="3A471B1E" w:rsidP="724A12B3">
      <w:pPr>
        <w:spacing w:after="0"/>
        <w:jc w:val="both"/>
      </w:pPr>
      <w:r w:rsidRPr="724A12B3">
        <w:rPr>
          <w:rFonts w:ascii="Arial" w:eastAsia="Arial" w:hAnsi="Arial" w:cs="Arial"/>
          <w:b/>
          <w:bCs/>
          <w:sz w:val="22"/>
          <w:szCs w:val="22"/>
        </w:rPr>
        <w:t xml:space="preserve"> </w:t>
      </w:r>
    </w:p>
    <w:p w14:paraId="0B7C9389" w14:textId="0BA4FC58" w:rsidR="00802B7F" w:rsidRDefault="3A471B1E" w:rsidP="724A12B3">
      <w:pPr>
        <w:spacing w:after="0"/>
        <w:jc w:val="both"/>
      </w:pPr>
      <w:r w:rsidRPr="724A12B3">
        <w:rPr>
          <w:rFonts w:ascii="Arial" w:eastAsia="Arial" w:hAnsi="Arial" w:cs="Arial"/>
          <w:b/>
          <w:bCs/>
          <w:sz w:val="22"/>
          <w:szCs w:val="22"/>
        </w:rPr>
        <w:t>Assicurati:</w:t>
      </w:r>
    </w:p>
    <w:p w14:paraId="1C911EB5" w14:textId="38B5F616" w:rsidR="00802B7F" w:rsidRDefault="3A471B1E" w:rsidP="00F56068">
      <w:pPr>
        <w:pStyle w:val="Paragrafoelenco"/>
        <w:numPr>
          <w:ilvl w:val="0"/>
          <w:numId w:val="1"/>
        </w:numPr>
        <w:spacing w:after="0"/>
        <w:ind w:left="360"/>
        <w:jc w:val="both"/>
        <w:rPr>
          <w:rFonts w:ascii="Arial" w:eastAsia="Arial" w:hAnsi="Arial" w:cs="Arial"/>
          <w:sz w:val="22"/>
          <w:szCs w:val="22"/>
        </w:rPr>
      </w:pPr>
      <w:r w:rsidRPr="724A12B3">
        <w:rPr>
          <w:rFonts w:ascii="Arial" w:eastAsia="Arial" w:hAnsi="Arial" w:cs="Arial"/>
          <w:sz w:val="22"/>
          <w:szCs w:val="22"/>
        </w:rPr>
        <w:t>il Contraente</w:t>
      </w:r>
    </w:p>
    <w:p w14:paraId="226D0E1E" w14:textId="2460C68B" w:rsidR="00802B7F" w:rsidRDefault="3A471B1E" w:rsidP="00F56068">
      <w:pPr>
        <w:pStyle w:val="Paragrafoelenco"/>
        <w:numPr>
          <w:ilvl w:val="0"/>
          <w:numId w:val="1"/>
        </w:numPr>
        <w:spacing w:after="0"/>
        <w:ind w:left="360"/>
        <w:jc w:val="both"/>
        <w:rPr>
          <w:rFonts w:ascii="Arial" w:eastAsia="Arial" w:hAnsi="Arial" w:cs="Arial"/>
          <w:sz w:val="22"/>
          <w:szCs w:val="22"/>
        </w:rPr>
      </w:pPr>
      <w:r w:rsidRPr="724A12B3">
        <w:rPr>
          <w:rFonts w:ascii="Arial" w:eastAsia="Arial" w:hAnsi="Arial" w:cs="Arial"/>
          <w:sz w:val="22"/>
          <w:szCs w:val="22"/>
        </w:rPr>
        <w:t>gli Amministratori</w:t>
      </w:r>
    </w:p>
    <w:p w14:paraId="025E8ACA" w14:textId="77777777" w:rsidR="00BB2924" w:rsidRPr="00537574" w:rsidRDefault="00BB2924" w:rsidP="00BB2924">
      <w:pPr>
        <w:widowControl w:val="0"/>
        <w:numPr>
          <w:ilvl w:val="0"/>
          <w:numId w:val="1"/>
        </w:numPr>
        <w:spacing w:after="0" w:line="240" w:lineRule="auto"/>
        <w:ind w:left="426" w:hanging="426"/>
        <w:jc w:val="both"/>
        <w:rPr>
          <w:rFonts w:ascii="Arial Narrow" w:hAnsi="Arial Narrow" w:cs="Arial"/>
          <w:szCs w:val="22"/>
        </w:rPr>
      </w:pPr>
      <w:r w:rsidRPr="00537574">
        <w:rPr>
          <w:rFonts w:ascii="Arial Narrow" w:hAnsi="Arial Narrow" w:cs="Arial"/>
          <w:szCs w:val="22"/>
        </w:rPr>
        <w:t>i Dirigenti, i Quadri e tutti i Dipendenti</w:t>
      </w:r>
    </w:p>
    <w:p w14:paraId="437C7079" w14:textId="61A353EF" w:rsidR="00802B7F" w:rsidRDefault="3A471B1E" w:rsidP="724A12B3">
      <w:pPr>
        <w:spacing w:after="0"/>
        <w:jc w:val="both"/>
      </w:pPr>
      <w:r w:rsidRPr="724A12B3">
        <w:rPr>
          <w:rFonts w:ascii="Arial" w:eastAsia="Arial" w:hAnsi="Arial" w:cs="Arial"/>
          <w:b/>
          <w:bCs/>
          <w:color w:val="FF0000"/>
          <w:sz w:val="22"/>
          <w:szCs w:val="22"/>
          <w:highlight w:val="yellow"/>
        </w:rPr>
        <w:t xml:space="preserve"> </w:t>
      </w:r>
    </w:p>
    <w:p w14:paraId="0511E804" w14:textId="7CA33678" w:rsidR="00802B7F" w:rsidRPr="00862C7E" w:rsidRDefault="3A471B1E" w:rsidP="724A12B3">
      <w:pPr>
        <w:spacing w:after="0"/>
        <w:jc w:val="both"/>
        <w:rPr>
          <w:rFonts w:ascii="Arial" w:hAnsi="Arial" w:cs="Arial"/>
          <w:sz w:val="22"/>
          <w:szCs w:val="22"/>
        </w:rPr>
      </w:pPr>
      <w:r w:rsidRPr="00862C7E">
        <w:rPr>
          <w:rFonts w:ascii="Arial" w:eastAsia="Arial" w:hAnsi="Arial" w:cs="Arial"/>
          <w:b/>
          <w:bCs/>
          <w:sz w:val="22"/>
          <w:szCs w:val="22"/>
        </w:rPr>
        <w:t>Elementi per il conteggio del premio annuo lordo</w:t>
      </w:r>
    </w:p>
    <w:p w14:paraId="4E7FE8A5" w14:textId="77777777" w:rsidR="00862C7E" w:rsidRPr="00862C7E" w:rsidRDefault="00862C7E" w:rsidP="00862C7E">
      <w:pPr>
        <w:rPr>
          <w:rFonts w:ascii="Arial" w:hAnsi="Arial" w:cs="Arial"/>
          <w:sz w:val="22"/>
          <w:szCs w:val="22"/>
        </w:rPr>
      </w:pPr>
      <w:r w:rsidRPr="00862C7E">
        <w:rPr>
          <w:rFonts w:ascii="Arial" w:hAnsi="Arial" w:cs="Arial"/>
          <w:sz w:val="22"/>
          <w:szCs w:val="22"/>
        </w:rPr>
        <w:t>Il premio annuo lordo dovuto per l’assicurazione è da intendersi quale premio forfettario.</w:t>
      </w:r>
    </w:p>
    <w:p w14:paraId="1C0CD377" w14:textId="77777777" w:rsidR="00862C7E" w:rsidRPr="00862C7E" w:rsidRDefault="00862C7E" w:rsidP="00862C7E">
      <w:pPr>
        <w:rPr>
          <w:rFonts w:ascii="Arial" w:hAnsi="Arial" w:cs="Arial"/>
          <w:sz w:val="22"/>
          <w:szCs w:val="22"/>
          <w:highlight w:val="yellow"/>
        </w:rPr>
      </w:pPr>
    </w:p>
    <w:p w14:paraId="331947AF" w14:textId="74DD66EA" w:rsidR="00862C7E" w:rsidRPr="00EE7E7F" w:rsidRDefault="00862C7E" w:rsidP="00FD6170">
      <w:pPr>
        <w:ind w:right="-188"/>
        <w:rPr>
          <w:rFonts w:cs="Arial"/>
          <w:b/>
          <w:i/>
          <w:szCs w:val="22"/>
          <w:u w:val="single"/>
        </w:rPr>
      </w:pPr>
      <w:r w:rsidRPr="00FD6170">
        <w:rPr>
          <w:rFonts w:cs="Arial"/>
          <w:b/>
          <w:i/>
          <w:szCs w:val="22"/>
          <w:u w:val="single"/>
        </w:rPr>
        <w:t xml:space="preserve">A puro titolo indicativo, le retribuzioni annue dell’Ente risultano pari a € </w:t>
      </w:r>
      <w:r w:rsidR="00FD6170">
        <w:rPr>
          <w:rFonts w:cs="Arial"/>
          <w:b/>
          <w:i/>
          <w:szCs w:val="22"/>
          <w:u w:val="single"/>
        </w:rPr>
        <w:t>3'000'000.00</w:t>
      </w:r>
    </w:p>
    <w:p w14:paraId="2E202673" w14:textId="530F5807" w:rsidR="00802B7F" w:rsidRDefault="00802B7F" w:rsidP="724A12B3">
      <w:pPr>
        <w:spacing w:after="0"/>
        <w:jc w:val="both"/>
      </w:pPr>
    </w:p>
    <w:p w14:paraId="3C631B16" w14:textId="4E08C620" w:rsidR="00802B7F" w:rsidRDefault="3A471B1E" w:rsidP="724A12B3">
      <w:pPr>
        <w:spacing w:after="0"/>
        <w:jc w:val="both"/>
      </w:pPr>
      <w:r w:rsidRPr="724A12B3">
        <w:rPr>
          <w:rFonts w:ascii="Arial" w:eastAsia="Arial" w:hAnsi="Arial" w:cs="Arial"/>
          <w:sz w:val="22"/>
          <w:szCs w:val="22"/>
        </w:rPr>
        <w:t xml:space="preserve">  </w:t>
      </w:r>
    </w:p>
    <w:p w14:paraId="6A09B889" w14:textId="58B1A407" w:rsidR="00802B7F" w:rsidRDefault="3A471B1E" w:rsidP="724A12B3">
      <w:pPr>
        <w:spacing w:after="0"/>
        <w:jc w:val="both"/>
      </w:pPr>
      <w:r w:rsidRPr="724A12B3">
        <w:rPr>
          <w:rFonts w:ascii="Arial" w:eastAsia="Arial" w:hAnsi="Arial" w:cs="Arial"/>
          <w:b/>
          <w:bCs/>
          <w:sz w:val="22"/>
          <w:szCs w:val="22"/>
        </w:rPr>
        <w:t>Scomposizione del premio</w:t>
      </w:r>
    </w:p>
    <w:tbl>
      <w:tblPr>
        <w:tblW w:w="0" w:type="auto"/>
        <w:tblInd w:w="45" w:type="dxa"/>
        <w:tblLayout w:type="fixed"/>
        <w:tblLook w:val="04A0" w:firstRow="1" w:lastRow="0" w:firstColumn="1" w:lastColumn="0" w:noHBand="0" w:noVBand="1"/>
      </w:tblPr>
      <w:tblGrid>
        <w:gridCol w:w="3287"/>
        <w:gridCol w:w="2710"/>
      </w:tblGrid>
      <w:tr w:rsidR="724A12B3" w14:paraId="5749D3E7" w14:textId="77777777" w:rsidTr="724A12B3">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4FC2C580" w14:textId="1874113C" w:rsidR="724A12B3" w:rsidRDefault="724A12B3" w:rsidP="724A12B3">
            <w:pPr>
              <w:spacing w:after="0"/>
              <w:jc w:val="both"/>
            </w:pPr>
            <w:r w:rsidRPr="724A12B3">
              <w:rPr>
                <w:rFonts w:ascii="Arial" w:eastAsia="Arial" w:hAnsi="Arial" w:cs="Arial"/>
                <w:b/>
                <w:bCs/>
                <w:sz w:val="22"/>
                <w:szCs w:val="22"/>
              </w:rPr>
              <w:t>Premio annuo imponibile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5D2650C8" w14:textId="7283CA68" w:rsidR="724A12B3" w:rsidRDefault="724A12B3" w:rsidP="724A12B3">
            <w:pPr>
              <w:spacing w:after="0"/>
              <w:jc w:val="both"/>
            </w:pPr>
            <w:r w:rsidRPr="724A12B3">
              <w:rPr>
                <w:rFonts w:ascii="Arial" w:eastAsia="Arial" w:hAnsi="Arial" w:cs="Arial"/>
                <w:sz w:val="22"/>
                <w:szCs w:val="22"/>
              </w:rPr>
              <w:t>Euro ……</w:t>
            </w:r>
          </w:p>
        </w:tc>
      </w:tr>
      <w:tr w:rsidR="724A12B3" w14:paraId="1C3138BC" w14:textId="77777777" w:rsidTr="724A12B3">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184AC0F7" w14:textId="68D29F3C" w:rsidR="724A12B3" w:rsidRDefault="724A12B3" w:rsidP="724A12B3">
            <w:pPr>
              <w:spacing w:after="0"/>
              <w:jc w:val="both"/>
            </w:pPr>
            <w:r w:rsidRPr="724A12B3">
              <w:rPr>
                <w:rFonts w:ascii="Arial" w:eastAsia="Arial" w:hAnsi="Arial" w:cs="Arial"/>
                <w:b/>
                <w:bCs/>
                <w:sz w:val="22"/>
                <w:szCs w:val="22"/>
              </w:rPr>
              <w:t>Imposte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22FE2244" w14:textId="0208AF3A" w:rsidR="724A12B3" w:rsidRDefault="724A12B3" w:rsidP="724A12B3">
            <w:pPr>
              <w:spacing w:after="0"/>
              <w:jc w:val="both"/>
            </w:pPr>
            <w:r w:rsidRPr="724A12B3">
              <w:rPr>
                <w:rFonts w:ascii="Arial" w:eastAsia="Arial" w:hAnsi="Arial" w:cs="Arial"/>
                <w:sz w:val="22"/>
                <w:szCs w:val="22"/>
              </w:rPr>
              <w:t>Euro ……</w:t>
            </w:r>
          </w:p>
        </w:tc>
      </w:tr>
      <w:tr w:rsidR="724A12B3" w14:paraId="58B47327" w14:textId="77777777" w:rsidTr="724A12B3">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0623F08F" w14:textId="4B3BBE84" w:rsidR="724A12B3" w:rsidRDefault="724A12B3" w:rsidP="724A12B3">
            <w:pPr>
              <w:spacing w:after="0"/>
              <w:jc w:val="both"/>
            </w:pPr>
            <w:r w:rsidRPr="724A12B3">
              <w:rPr>
                <w:rFonts w:ascii="Arial" w:eastAsia="Arial" w:hAnsi="Arial" w:cs="Arial"/>
                <w:b/>
                <w:bCs/>
                <w:sz w:val="22"/>
                <w:szCs w:val="22"/>
              </w:rPr>
              <w:t>TOTALE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1DC527B0" w14:textId="000C0322" w:rsidR="724A12B3" w:rsidRDefault="724A12B3" w:rsidP="724A12B3">
            <w:pPr>
              <w:spacing w:after="0"/>
              <w:jc w:val="both"/>
            </w:pPr>
            <w:r w:rsidRPr="724A12B3">
              <w:rPr>
                <w:rFonts w:ascii="Arial" w:eastAsia="Arial" w:hAnsi="Arial" w:cs="Arial"/>
                <w:sz w:val="22"/>
                <w:szCs w:val="22"/>
              </w:rPr>
              <w:t>Euro ……</w:t>
            </w:r>
          </w:p>
        </w:tc>
      </w:tr>
    </w:tbl>
    <w:p w14:paraId="5CB9C946" w14:textId="328285BE" w:rsidR="00802B7F" w:rsidRDefault="3A471B1E" w:rsidP="724A12B3">
      <w:pPr>
        <w:spacing w:after="0"/>
        <w:jc w:val="both"/>
      </w:pPr>
      <w:r w:rsidRPr="724A12B3">
        <w:rPr>
          <w:rFonts w:ascii="Arial" w:eastAsia="Arial" w:hAnsi="Arial" w:cs="Arial"/>
          <w:b/>
          <w:bCs/>
          <w:sz w:val="22"/>
          <w:szCs w:val="22"/>
        </w:rPr>
        <w:t xml:space="preserve"> </w:t>
      </w:r>
    </w:p>
    <w:p w14:paraId="31F25C3F" w14:textId="22E9D773" w:rsidR="00802B7F" w:rsidRDefault="3A471B1E" w:rsidP="724A12B3">
      <w:pPr>
        <w:spacing w:after="0"/>
        <w:jc w:val="both"/>
      </w:pPr>
      <w:r w:rsidRPr="724A12B3">
        <w:rPr>
          <w:rFonts w:ascii="Arial" w:eastAsia="Arial" w:hAnsi="Arial" w:cs="Arial"/>
          <w:sz w:val="22"/>
          <w:szCs w:val="22"/>
        </w:rPr>
        <w:t xml:space="preserve">  </w:t>
      </w:r>
    </w:p>
    <w:p w14:paraId="31080A85" w14:textId="7DB5B29B" w:rsidR="00802B7F" w:rsidRDefault="3A471B1E" w:rsidP="724A12B3">
      <w:pPr>
        <w:spacing w:after="0"/>
        <w:jc w:val="both"/>
      </w:pPr>
      <w:r w:rsidRPr="724A12B3">
        <w:rPr>
          <w:rFonts w:ascii="Arial" w:eastAsia="Arial" w:hAnsi="Arial" w:cs="Arial"/>
          <w:sz w:val="22"/>
          <w:szCs w:val="22"/>
        </w:rPr>
        <w:t xml:space="preserve"> </w:t>
      </w:r>
    </w:p>
    <w:p w14:paraId="0338E359" w14:textId="14223696" w:rsidR="00802B7F" w:rsidRDefault="3A471B1E" w:rsidP="724A12B3">
      <w:pPr>
        <w:spacing w:after="0"/>
        <w:jc w:val="both"/>
      </w:pPr>
      <w:r w:rsidRPr="724A12B3">
        <w:rPr>
          <w:rFonts w:ascii="Arial" w:eastAsia="Arial" w:hAnsi="Arial" w:cs="Arial"/>
          <w:sz w:val="22"/>
          <w:szCs w:val="22"/>
        </w:rPr>
        <w:t xml:space="preserve"> </w:t>
      </w:r>
    </w:p>
    <w:p w14:paraId="6AAA76E7" w14:textId="2F16A68D" w:rsidR="00802B7F" w:rsidRDefault="3A471B1E" w:rsidP="724A12B3">
      <w:pPr>
        <w:spacing w:after="0"/>
        <w:jc w:val="both"/>
      </w:pPr>
      <w:r w:rsidRPr="724A12B3">
        <w:rPr>
          <w:rFonts w:ascii="Arial" w:eastAsia="Arial" w:hAnsi="Arial" w:cs="Arial"/>
          <w:sz w:val="22"/>
          <w:szCs w:val="22"/>
        </w:rPr>
        <w:t xml:space="preserve"> </w:t>
      </w:r>
    </w:p>
    <w:p w14:paraId="4D32DACE" w14:textId="6D4F89AD" w:rsidR="00802B7F" w:rsidRDefault="3A471B1E" w:rsidP="724A12B3">
      <w:pPr>
        <w:spacing w:after="0"/>
        <w:jc w:val="both"/>
      </w:pPr>
      <w:r w:rsidRPr="724A12B3">
        <w:rPr>
          <w:rFonts w:ascii="Arial" w:eastAsia="Arial" w:hAnsi="Arial" w:cs="Arial"/>
          <w:sz w:val="22"/>
          <w:szCs w:val="22"/>
        </w:rPr>
        <w:t xml:space="preserve"> </w:t>
      </w:r>
    </w:p>
    <w:p w14:paraId="666F15F7" w14:textId="23DFA8C3" w:rsidR="00802B7F" w:rsidRDefault="3A471B1E" w:rsidP="724A12B3">
      <w:pPr>
        <w:spacing w:after="0"/>
        <w:jc w:val="both"/>
      </w:pPr>
      <w:r w:rsidRPr="724A12B3">
        <w:rPr>
          <w:rFonts w:ascii="Arial" w:eastAsia="Arial" w:hAnsi="Arial" w:cs="Arial"/>
          <w:sz w:val="22"/>
          <w:szCs w:val="22"/>
        </w:rPr>
        <w:t>La Società</w:t>
      </w:r>
      <w:r w:rsidR="00862C7E">
        <w:tab/>
      </w:r>
      <w:r w:rsidR="00862C7E">
        <w:tab/>
      </w:r>
      <w:r w:rsidR="00862C7E">
        <w:tab/>
      </w:r>
      <w:r w:rsidR="00862C7E">
        <w:tab/>
      </w:r>
      <w:r w:rsidR="00862C7E">
        <w:tab/>
      </w:r>
      <w:r w:rsidR="00862C7E">
        <w:tab/>
      </w:r>
      <w:r w:rsidR="00862C7E">
        <w:tab/>
      </w:r>
      <w:r w:rsidRPr="724A12B3">
        <w:rPr>
          <w:rFonts w:ascii="Arial" w:eastAsia="Arial" w:hAnsi="Arial" w:cs="Arial"/>
          <w:sz w:val="22"/>
          <w:szCs w:val="22"/>
        </w:rPr>
        <w:t xml:space="preserve">Il Contraente </w:t>
      </w:r>
    </w:p>
    <w:p w14:paraId="097A3A33" w14:textId="4C8ABA04" w:rsidR="00802B7F" w:rsidRDefault="3A471B1E" w:rsidP="724A12B3">
      <w:pPr>
        <w:spacing w:after="0"/>
        <w:jc w:val="both"/>
      </w:pPr>
      <w:r w:rsidRPr="724A12B3">
        <w:rPr>
          <w:rFonts w:ascii="Arial" w:eastAsia="Arial" w:hAnsi="Arial" w:cs="Arial"/>
          <w:sz w:val="22"/>
          <w:szCs w:val="22"/>
        </w:rPr>
        <w:t xml:space="preserve"> </w:t>
      </w:r>
    </w:p>
    <w:p w14:paraId="52EBF506" w14:textId="5E5D5762" w:rsidR="00802B7F" w:rsidRDefault="3A471B1E" w:rsidP="724A12B3">
      <w:pPr>
        <w:spacing w:after="0"/>
        <w:jc w:val="both"/>
      </w:pPr>
      <w:r w:rsidRPr="724A12B3">
        <w:rPr>
          <w:rFonts w:ascii="Arial" w:eastAsia="Arial" w:hAnsi="Arial" w:cs="Arial"/>
          <w:sz w:val="22"/>
          <w:szCs w:val="22"/>
        </w:rPr>
        <w:t xml:space="preserve"> </w:t>
      </w:r>
    </w:p>
    <w:p w14:paraId="7463281C" w14:textId="08D76AE7" w:rsidR="00802B7F" w:rsidRDefault="3A471B1E" w:rsidP="724A12B3">
      <w:pPr>
        <w:spacing w:after="0"/>
        <w:jc w:val="both"/>
      </w:pPr>
      <w:r w:rsidRPr="724A12B3">
        <w:rPr>
          <w:rFonts w:ascii="Arial" w:eastAsia="Arial" w:hAnsi="Arial" w:cs="Arial"/>
          <w:sz w:val="22"/>
          <w:szCs w:val="22"/>
        </w:rPr>
        <w:t>-----------------------------------------------------</w:t>
      </w:r>
      <w:r w:rsidR="00862C7E">
        <w:tab/>
      </w:r>
      <w:r w:rsidR="00862C7E">
        <w:tab/>
      </w:r>
      <w:r w:rsidR="00862C7E">
        <w:tab/>
      </w:r>
      <w:r w:rsidRPr="724A12B3">
        <w:rPr>
          <w:rFonts w:ascii="Arial" w:eastAsia="Arial" w:hAnsi="Arial" w:cs="Arial"/>
          <w:sz w:val="22"/>
          <w:szCs w:val="22"/>
        </w:rPr>
        <w:t>---------------------------------------------</w:t>
      </w:r>
    </w:p>
    <w:p w14:paraId="4865AFA2" w14:textId="2209D48D" w:rsidR="00802B7F" w:rsidRDefault="3A471B1E" w:rsidP="724A12B3">
      <w:pPr>
        <w:spacing w:after="0"/>
        <w:jc w:val="both"/>
      </w:pPr>
      <w:r w:rsidRPr="724A12B3">
        <w:rPr>
          <w:rFonts w:ascii="Arial" w:eastAsia="Arial" w:hAnsi="Arial" w:cs="Arial"/>
          <w:sz w:val="22"/>
          <w:szCs w:val="22"/>
        </w:rPr>
        <w:t xml:space="preserve"> </w:t>
      </w:r>
    </w:p>
    <w:p w14:paraId="34113508" w14:textId="0F64C62F" w:rsidR="00802B7F" w:rsidRDefault="00802B7F" w:rsidP="724A12B3">
      <w:pPr>
        <w:spacing w:after="0"/>
      </w:pPr>
    </w:p>
    <w:p w14:paraId="2DC08235" w14:textId="114C3679" w:rsidR="00802B7F" w:rsidRDefault="00802B7F"/>
    <w:sectPr w:rsidR="00802B7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A24B"/>
    <w:multiLevelType w:val="hybridMultilevel"/>
    <w:tmpl w:val="430EEBCA"/>
    <w:lvl w:ilvl="0" w:tplc="3ABC9F00">
      <w:start w:val="1"/>
      <w:numFmt w:val="bullet"/>
      <w:lvlText w:val="·"/>
      <w:lvlJc w:val="left"/>
      <w:pPr>
        <w:ind w:left="720" w:hanging="360"/>
      </w:pPr>
      <w:rPr>
        <w:rFonts w:ascii="Symbol" w:hAnsi="Symbol" w:hint="default"/>
      </w:rPr>
    </w:lvl>
    <w:lvl w:ilvl="1" w:tplc="472E0C7A">
      <w:start w:val="1"/>
      <w:numFmt w:val="bullet"/>
      <w:lvlText w:val="o"/>
      <w:lvlJc w:val="left"/>
      <w:pPr>
        <w:ind w:left="1440" w:hanging="360"/>
      </w:pPr>
      <w:rPr>
        <w:rFonts w:ascii="Courier New" w:hAnsi="Courier New" w:hint="default"/>
      </w:rPr>
    </w:lvl>
    <w:lvl w:ilvl="2" w:tplc="EF32F616">
      <w:start w:val="1"/>
      <w:numFmt w:val="bullet"/>
      <w:lvlText w:val=""/>
      <w:lvlJc w:val="left"/>
      <w:pPr>
        <w:ind w:left="2160" w:hanging="360"/>
      </w:pPr>
      <w:rPr>
        <w:rFonts w:ascii="Wingdings" w:hAnsi="Wingdings" w:hint="default"/>
      </w:rPr>
    </w:lvl>
    <w:lvl w:ilvl="3" w:tplc="58CAA5B0">
      <w:start w:val="1"/>
      <w:numFmt w:val="bullet"/>
      <w:lvlText w:val=""/>
      <w:lvlJc w:val="left"/>
      <w:pPr>
        <w:ind w:left="2880" w:hanging="360"/>
      </w:pPr>
      <w:rPr>
        <w:rFonts w:ascii="Symbol" w:hAnsi="Symbol" w:hint="default"/>
      </w:rPr>
    </w:lvl>
    <w:lvl w:ilvl="4" w:tplc="DA0CA780">
      <w:start w:val="1"/>
      <w:numFmt w:val="bullet"/>
      <w:lvlText w:val="o"/>
      <w:lvlJc w:val="left"/>
      <w:pPr>
        <w:ind w:left="3600" w:hanging="360"/>
      </w:pPr>
      <w:rPr>
        <w:rFonts w:ascii="Courier New" w:hAnsi="Courier New" w:hint="default"/>
      </w:rPr>
    </w:lvl>
    <w:lvl w:ilvl="5" w:tplc="5876FEF4">
      <w:start w:val="1"/>
      <w:numFmt w:val="bullet"/>
      <w:lvlText w:val=""/>
      <w:lvlJc w:val="left"/>
      <w:pPr>
        <w:ind w:left="4320" w:hanging="360"/>
      </w:pPr>
      <w:rPr>
        <w:rFonts w:ascii="Wingdings" w:hAnsi="Wingdings" w:hint="default"/>
      </w:rPr>
    </w:lvl>
    <w:lvl w:ilvl="6" w:tplc="7D34AD5E">
      <w:start w:val="1"/>
      <w:numFmt w:val="bullet"/>
      <w:lvlText w:val=""/>
      <w:lvlJc w:val="left"/>
      <w:pPr>
        <w:ind w:left="5040" w:hanging="360"/>
      </w:pPr>
      <w:rPr>
        <w:rFonts w:ascii="Symbol" w:hAnsi="Symbol" w:hint="default"/>
      </w:rPr>
    </w:lvl>
    <w:lvl w:ilvl="7" w:tplc="9042A176">
      <w:start w:val="1"/>
      <w:numFmt w:val="bullet"/>
      <w:lvlText w:val="o"/>
      <w:lvlJc w:val="left"/>
      <w:pPr>
        <w:ind w:left="5760" w:hanging="360"/>
      </w:pPr>
      <w:rPr>
        <w:rFonts w:ascii="Courier New" w:hAnsi="Courier New" w:hint="default"/>
      </w:rPr>
    </w:lvl>
    <w:lvl w:ilvl="8" w:tplc="D7A6AED0">
      <w:start w:val="1"/>
      <w:numFmt w:val="bullet"/>
      <w:lvlText w:val=""/>
      <w:lvlJc w:val="left"/>
      <w:pPr>
        <w:ind w:left="6480" w:hanging="360"/>
      </w:pPr>
      <w:rPr>
        <w:rFonts w:ascii="Wingdings" w:hAnsi="Wingdings" w:hint="default"/>
      </w:rPr>
    </w:lvl>
  </w:abstractNum>
  <w:abstractNum w:abstractNumId="1" w15:restartNumberingAfterBreak="0">
    <w:nsid w:val="061320B8"/>
    <w:multiLevelType w:val="hybridMultilevel"/>
    <w:tmpl w:val="05E81866"/>
    <w:lvl w:ilvl="0" w:tplc="70EC667A">
      <w:start w:val="1"/>
      <w:numFmt w:val="decimal"/>
      <w:lvlText w:val="%1)"/>
      <w:lvlJc w:val="left"/>
      <w:pPr>
        <w:ind w:left="720" w:hanging="360"/>
      </w:pPr>
    </w:lvl>
    <w:lvl w:ilvl="1" w:tplc="B5C4D3BA">
      <w:start w:val="1"/>
      <w:numFmt w:val="lowerLetter"/>
      <w:lvlText w:val="%2."/>
      <w:lvlJc w:val="left"/>
      <w:pPr>
        <w:ind w:left="1440" w:hanging="360"/>
      </w:pPr>
    </w:lvl>
    <w:lvl w:ilvl="2" w:tplc="489C0880">
      <w:start w:val="1"/>
      <w:numFmt w:val="lowerRoman"/>
      <w:lvlText w:val="%3."/>
      <w:lvlJc w:val="right"/>
      <w:pPr>
        <w:ind w:left="2160" w:hanging="180"/>
      </w:pPr>
    </w:lvl>
    <w:lvl w:ilvl="3" w:tplc="807A2CB0">
      <w:start w:val="1"/>
      <w:numFmt w:val="decimal"/>
      <w:lvlText w:val="%4."/>
      <w:lvlJc w:val="left"/>
      <w:pPr>
        <w:ind w:left="2880" w:hanging="360"/>
      </w:pPr>
    </w:lvl>
    <w:lvl w:ilvl="4" w:tplc="B59005BA">
      <w:start w:val="1"/>
      <w:numFmt w:val="lowerLetter"/>
      <w:lvlText w:val="%5."/>
      <w:lvlJc w:val="left"/>
      <w:pPr>
        <w:ind w:left="3600" w:hanging="360"/>
      </w:pPr>
    </w:lvl>
    <w:lvl w:ilvl="5" w:tplc="34341008">
      <w:start w:val="1"/>
      <w:numFmt w:val="lowerRoman"/>
      <w:lvlText w:val="%6."/>
      <w:lvlJc w:val="right"/>
      <w:pPr>
        <w:ind w:left="4320" w:hanging="180"/>
      </w:pPr>
    </w:lvl>
    <w:lvl w:ilvl="6" w:tplc="7B865F4A">
      <w:start w:val="1"/>
      <w:numFmt w:val="decimal"/>
      <w:lvlText w:val="%7."/>
      <w:lvlJc w:val="left"/>
      <w:pPr>
        <w:ind w:left="5040" w:hanging="360"/>
      </w:pPr>
    </w:lvl>
    <w:lvl w:ilvl="7" w:tplc="FC7E041C">
      <w:start w:val="1"/>
      <w:numFmt w:val="lowerLetter"/>
      <w:lvlText w:val="%8."/>
      <w:lvlJc w:val="left"/>
      <w:pPr>
        <w:ind w:left="5760" w:hanging="360"/>
      </w:pPr>
    </w:lvl>
    <w:lvl w:ilvl="8" w:tplc="0898E998">
      <w:start w:val="1"/>
      <w:numFmt w:val="lowerRoman"/>
      <w:lvlText w:val="%9."/>
      <w:lvlJc w:val="right"/>
      <w:pPr>
        <w:ind w:left="6480" w:hanging="180"/>
      </w:pPr>
    </w:lvl>
  </w:abstractNum>
  <w:abstractNum w:abstractNumId="2" w15:restartNumberingAfterBreak="0">
    <w:nsid w:val="0E470277"/>
    <w:multiLevelType w:val="hybridMultilevel"/>
    <w:tmpl w:val="110A2EC4"/>
    <w:lvl w:ilvl="0" w:tplc="9FE4930E">
      <w:start w:val="1"/>
      <w:numFmt w:val="decimal"/>
      <w:lvlText w:val="%1)"/>
      <w:lvlJc w:val="left"/>
      <w:pPr>
        <w:ind w:left="720" w:hanging="360"/>
      </w:pPr>
    </w:lvl>
    <w:lvl w:ilvl="1" w:tplc="03CE3A16">
      <w:start w:val="1"/>
      <w:numFmt w:val="lowerLetter"/>
      <w:lvlText w:val="%2."/>
      <w:lvlJc w:val="left"/>
      <w:pPr>
        <w:ind w:left="1440" w:hanging="360"/>
      </w:pPr>
    </w:lvl>
    <w:lvl w:ilvl="2" w:tplc="BCD4BD8E">
      <w:start w:val="1"/>
      <w:numFmt w:val="lowerRoman"/>
      <w:lvlText w:val="%3."/>
      <w:lvlJc w:val="right"/>
      <w:pPr>
        <w:ind w:left="2160" w:hanging="180"/>
      </w:pPr>
    </w:lvl>
    <w:lvl w:ilvl="3" w:tplc="95D46AA6">
      <w:start w:val="1"/>
      <w:numFmt w:val="decimal"/>
      <w:lvlText w:val="%4."/>
      <w:lvlJc w:val="left"/>
      <w:pPr>
        <w:ind w:left="2880" w:hanging="360"/>
      </w:pPr>
    </w:lvl>
    <w:lvl w:ilvl="4" w:tplc="BBD678E2">
      <w:start w:val="1"/>
      <w:numFmt w:val="lowerLetter"/>
      <w:lvlText w:val="%5."/>
      <w:lvlJc w:val="left"/>
      <w:pPr>
        <w:ind w:left="3600" w:hanging="360"/>
      </w:pPr>
    </w:lvl>
    <w:lvl w:ilvl="5" w:tplc="01A0A84A">
      <w:start w:val="1"/>
      <w:numFmt w:val="lowerRoman"/>
      <w:lvlText w:val="%6."/>
      <w:lvlJc w:val="right"/>
      <w:pPr>
        <w:ind w:left="4320" w:hanging="180"/>
      </w:pPr>
    </w:lvl>
    <w:lvl w:ilvl="6" w:tplc="A914F08A">
      <w:start w:val="1"/>
      <w:numFmt w:val="decimal"/>
      <w:lvlText w:val="%7."/>
      <w:lvlJc w:val="left"/>
      <w:pPr>
        <w:ind w:left="5040" w:hanging="360"/>
      </w:pPr>
    </w:lvl>
    <w:lvl w:ilvl="7" w:tplc="5F746D20">
      <w:start w:val="1"/>
      <w:numFmt w:val="lowerLetter"/>
      <w:lvlText w:val="%8."/>
      <w:lvlJc w:val="left"/>
      <w:pPr>
        <w:ind w:left="5760" w:hanging="360"/>
      </w:pPr>
    </w:lvl>
    <w:lvl w:ilvl="8" w:tplc="DEDC4134">
      <w:start w:val="1"/>
      <w:numFmt w:val="lowerRoman"/>
      <w:lvlText w:val="%9."/>
      <w:lvlJc w:val="right"/>
      <w:pPr>
        <w:ind w:left="6480" w:hanging="180"/>
      </w:pPr>
    </w:lvl>
  </w:abstractNum>
  <w:abstractNum w:abstractNumId="3" w15:restartNumberingAfterBreak="0">
    <w:nsid w:val="1FE9A4F7"/>
    <w:multiLevelType w:val="hybridMultilevel"/>
    <w:tmpl w:val="EA58D342"/>
    <w:lvl w:ilvl="0" w:tplc="34F88F0A">
      <w:start w:val="3"/>
      <w:numFmt w:val="decimal"/>
      <w:lvlText w:val="%1)"/>
      <w:lvlJc w:val="left"/>
      <w:pPr>
        <w:ind w:left="720" w:hanging="360"/>
      </w:pPr>
    </w:lvl>
    <w:lvl w:ilvl="1" w:tplc="F690BE26">
      <w:start w:val="1"/>
      <w:numFmt w:val="lowerLetter"/>
      <w:lvlText w:val="%2."/>
      <w:lvlJc w:val="left"/>
      <w:pPr>
        <w:ind w:left="1440" w:hanging="360"/>
      </w:pPr>
    </w:lvl>
    <w:lvl w:ilvl="2" w:tplc="4486542C">
      <w:start w:val="1"/>
      <w:numFmt w:val="lowerRoman"/>
      <w:lvlText w:val="%3."/>
      <w:lvlJc w:val="right"/>
      <w:pPr>
        <w:ind w:left="2160" w:hanging="180"/>
      </w:pPr>
    </w:lvl>
    <w:lvl w:ilvl="3" w:tplc="7EB8E3B4">
      <w:start w:val="1"/>
      <w:numFmt w:val="decimal"/>
      <w:lvlText w:val="%4."/>
      <w:lvlJc w:val="left"/>
      <w:pPr>
        <w:ind w:left="2880" w:hanging="360"/>
      </w:pPr>
    </w:lvl>
    <w:lvl w:ilvl="4" w:tplc="3406252C">
      <w:start w:val="1"/>
      <w:numFmt w:val="lowerLetter"/>
      <w:lvlText w:val="%5."/>
      <w:lvlJc w:val="left"/>
      <w:pPr>
        <w:ind w:left="3600" w:hanging="360"/>
      </w:pPr>
    </w:lvl>
    <w:lvl w:ilvl="5" w:tplc="4AC039F4">
      <w:start w:val="1"/>
      <w:numFmt w:val="lowerRoman"/>
      <w:lvlText w:val="%6."/>
      <w:lvlJc w:val="right"/>
      <w:pPr>
        <w:ind w:left="4320" w:hanging="180"/>
      </w:pPr>
    </w:lvl>
    <w:lvl w:ilvl="6" w:tplc="8F4CE602">
      <w:start w:val="1"/>
      <w:numFmt w:val="decimal"/>
      <w:lvlText w:val="%7."/>
      <w:lvlJc w:val="left"/>
      <w:pPr>
        <w:ind w:left="5040" w:hanging="360"/>
      </w:pPr>
    </w:lvl>
    <w:lvl w:ilvl="7" w:tplc="9BE4F1C0">
      <w:start w:val="1"/>
      <w:numFmt w:val="lowerLetter"/>
      <w:lvlText w:val="%8."/>
      <w:lvlJc w:val="left"/>
      <w:pPr>
        <w:ind w:left="5760" w:hanging="360"/>
      </w:pPr>
    </w:lvl>
    <w:lvl w:ilvl="8" w:tplc="FF12FA54">
      <w:start w:val="1"/>
      <w:numFmt w:val="lowerRoman"/>
      <w:lvlText w:val="%9."/>
      <w:lvlJc w:val="right"/>
      <w:pPr>
        <w:ind w:left="6480" w:hanging="180"/>
      </w:pPr>
    </w:lvl>
  </w:abstractNum>
  <w:abstractNum w:abstractNumId="4" w15:restartNumberingAfterBreak="0">
    <w:nsid w:val="20D9E6A6"/>
    <w:multiLevelType w:val="hybridMultilevel"/>
    <w:tmpl w:val="1D64E182"/>
    <w:lvl w:ilvl="0" w:tplc="BBAC54D2">
      <w:start w:val="1"/>
      <w:numFmt w:val="decimal"/>
      <w:lvlText w:val="%1."/>
      <w:lvlJc w:val="left"/>
      <w:pPr>
        <w:ind w:left="720" w:hanging="360"/>
      </w:pPr>
    </w:lvl>
    <w:lvl w:ilvl="1" w:tplc="5A1685A2">
      <w:start w:val="1"/>
      <w:numFmt w:val="lowerLetter"/>
      <w:lvlText w:val="%2)"/>
      <w:lvlJc w:val="left"/>
      <w:pPr>
        <w:ind w:left="1440" w:hanging="360"/>
      </w:pPr>
    </w:lvl>
    <w:lvl w:ilvl="2" w:tplc="23FA9ABC">
      <w:start w:val="1"/>
      <w:numFmt w:val="lowerRoman"/>
      <w:lvlText w:val="%3."/>
      <w:lvlJc w:val="right"/>
      <w:pPr>
        <w:ind w:left="2160" w:hanging="180"/>
      </w:pPr>
    </w:lvl>
    <w:lvl w:ilvl="3" w:tplc="B9B004AA">
      <w:start w:val="1"/>
      <w:numFmt w:val="decimal"/>
      <w:lvlText w:val="%4."/>
      <w:lvlJc w:val="left"/>
      <w:pPr>
        <w:ind w:left="2880" w:hanging="360"/>
      </w:pPr>
    </w:lvl>
    <w:lvl w:ilvl="4" w:tplc="437C589C">
      <w:start w:val="1"/>
      <w:numFmt w:val="lowerLetter"/>
      <w:lvlText w:val="%5."/>
      <w:lvlJc w:val="left"/>
      <w:pPr>
        <w:ind w:left="3600" w:hanging="360"/>
      </w:pPr>
    </w:lvl>
    <w:lvl w:ilvl="5" w:tplc="D664712C">
      <w:start w:val="1"/>
      <w:numFmt w:val="lowerRoman"/>
      <w:lvlText w:val="%6."/>
      <w:lvlJc w:val="right"/>
      <w:pPr>
        <w:ind w:left="4320" w:hanging="180"/>
      </w:pPr>
    </w:lvl>
    <w:lvl w:ilvl="6" w:tplc="3C54EECC">
      <w:start w:val="1"/>
      <w:numFmt w:val="decimal"/>
      <w:lvlText w:val="%7."/>
      <w:lvlJc w:val="left"/>
      <w:pPr>
        <w:ind w:left="5040" w:hanging="360"/>
      </w:pPr>
    </w:lvl>
    <w:lvl w:ilvl="7" w:tplc="C16CE880">
      <w:start w:val="1"/>
      <w:numFmt w:val="lowerLetter"/>
      <w:lvlText w:val="%8."/>
      <w:lvlJc w:val="left"/>
      <w:pPr>
        <w:ind w:left="5760" w:hanging="360"/>
      </w:pPr>
    </w:lvl>
    <w:lvl w:ilvl="8" w:tplc="1DA49DCC">
      <w:start w:val="1"/>
      <w:numFmt w:val="lowerRoman"/>
      <w:lvlText w:val="%9."/>
      <w:lvlJc w:val="right"/>
      <w:pPr>
        <w:ind w:left="6480" w:hanging="180"/>
      </w:pPr>
    </w:lvl>
  </w:abstractNum>
  <w:abstractNum w:abstractNumId="5" w15:restartNumberingAfterBreak="0">
    <w:nsid w:val="2276E2B5"/>
    <w:multiLevelType w:val="hybridMultilevel"/>
    <w:tmpl w:val="A3B03F0C"/>
    <w:lvl w:ilvl="0" w:tplc="3F4EDDEC">
      <w:start w:val="1"/>
      <w:numFmt w:val="decimal"/>
      <w:lvlText w:val="%1."/>
      <w:lvlJc w:val="left"/>
      <w:pPr>
        <w:ind w:left="720" w:hanging="360"/>
      </w:pPr>
    </w:lvl>
    <w:lvl w:ilvl="1" w:tplc="4C8606AC">
      <w:start w:val="1"/>
      <w:numFmt w:val="lowerLetter"/>
      <w:lvlText w:val="%2."/>
      <w:lvlJc w:val="left"/>
      <w:pPr>
        <w:ind w:left="1440" w:hanging="360"/>
      </w:pPr>
    </w:lvl>
    <w:lvl w:ilvl="2" w:tplc="2FB467AE">
      <w:start w:val="1"/>
      <w:numFmt w:val="lowerRoman"/>
      <w:lvlText w:val="%3."/>
      <w:lvlJc w:val="right"/>
      <w:pPr>
        <w:ind w:left="2160" w:hanging="180"/>
      </w:pPr>
    </w:lvl>
    <w:lvl w:ilvl="3" w:tplc="1DBE71EC">
      <w:start w:val="1"/>
      <w:numFmt w:val="decimal"/>
      <w:lvlText w:val="%4."/>
      <w:lvlJc w:val="left"/>
      <w:pPr>
        <w:ind w:left="2880" w:hanging="360"/>
      </w:pPr>
    </w:lvl>
    <w:lvl w:ilvl="4" w:tplc="E468FA5C">
      <w:start w:val="1"/>
      <w:numFmt w:val="lowerLetter"/>
      <w:lvlText w:val="%5."/>
      <w:lvlJc w:val="left"/>
      <w:pPr>
        <w:ind w:left="3600" w:hanging="360"/>
      </w:pPr>
    </w:lvl>
    <w:lvl w:ilvl="5" w:tplc="23888950">
      <w:start w:val="1"/>
      <w:numFmt w:val="lowerRoman"/>
      <w:lvlText w:val="%6."/>
      <w:lvlJc w:val="right"/>
      <w:pPr>
        <w:ind w:left="4320" w:hanging="180"/>
      </w:pPr>
    </w:lvl>
    <w:lvl w:ilvl="6" w:tplc="330A60EA">
      <w:start w:val="1"/>
      <w:numFmt w:val="decimal"/>
      <w:lvlText w:val="%7."/>
      <w:lvlJc w:val="left"/>
      <w:pPr>
        <w:ind w:left="5040" w:hanging="360"/>
      </w:pPr>
    </w:lvl>
    <w:lvl w:ilvl="7" w:tplc="79704E0A">
      <w:start w:val="1"/>
      <w:numFmt w:val="lowerLetter"/>
      <w:lvlText w:val="%8."/>
      <w:lvlJc w:val="left"/>
      <w:pPr>
        <w:ind w:left="5760" w:hanging="360"/>
      </w:pPr>
    </w:lvl>
    <w:lvl w:ilvl="8" w:tplc="6568D4EC">
      <w:start w:val="1"/>
      <w:numFmt w:val="lowerRoman"/>
      <w:lvlText w:val="%9."/>
      <w:lvlJc w:val="right"/>
      <w:pPr>
        <w:ind w:left="6480" w:hanging="180"/>
      </w:pPr>
    </w:lvl>
  </w:abstractNum>
  <w:abstractNum w:abstractNumId="6" w15:restartNumberingAfterBreak="0">
    <w:nsid w:val="26F01E0A"/>
    <w:multiLevelType w:val="hybridMultilevel"/>
    <w:tmpl w:val="A05ED39E"/>
    <w:lvl w:ilvl="0" w:tplc="D400B22E">
      <w:start w:val="1"/>
      <w:numFmt w:val="bullet"/>
      <w:lvlText w:val="·"/>
      <w:lvlJc w:val="left"/>
      <w:pPr>
        <w:ind w:left="720" w:hanging="360"/>
      </w:pPr>
      <w:rPr>
        <w:rFonts w:ascii="Symbol" w:hAnsi="Symbol" w:hint="default"/>
      </w:rPr>
    </w:lvl>
    <w:lvl w:ilvl="1" w:tplc="414C4B00">
      <w:start w:val="1"/>
      <w:numFmt w:val="bullet"/>
      <w:lvlText w:val="o"/>
      <w:lvlJc w:val="left"/>
      <w:pPr>
        <w:ind w:left="1440" w:hanging="360"/>
      </w:pPr>
      <w:rPr>
        <w:rFonts w:ascii="Courier New" w:hAnsi="Courier New" w:hint="default"/>
      </w:rPr>
    </w:lvl>
    <w:lvl w:ilvl="2" w:tplc="B052EC3A">
      <w:start w:val="1"/>
      <w:numFmt w:val="bullet"/>
      <w:lvlText w:val=""/>
      <w:lvlJc w:val="left"/>
      <w:pPr>
        <w:ind w:left="2160" w:hanging="360"/>
      </w:pPr>
      <w:rPr>
        <w:rFonts w:ascii="Wingdings" w:hAnsi="Wingdings" w:hint="default"/>
      </w:rPr>
    </w:lvl>
    <w:lvl w:ilvl="3" w:tplc="FB1ADDC8">
      <w:start w:val="1"/>
      <w:numFmt w:val="bullet"/>
      <w:lvlText w:val=""/>
      <w:lvlJc w:val="left"/>
      <w:pPr>
        <w:ind w:left="2880" w:hanging="360"/>
      </w:pPr>
      <w:rPr>
        <w:rFonts w:ascii="Symbol" w:hAnsi="Symbol" w:hint="default"/>
      </w:rPr>
    </w:lvl>
    <w:lvl w:ilvl="4" w:tplc="DF3EDDF2">
      <w:start w:val="1"/>
      <w:numFmt w:val="bullet"/>
      <w:lvlText w:val="o"/>
      <w:lvlJc w:val="left"/>
      <w:pPr>
        <w:ind w:left="3600" w:hanging="360"/>
      </w:pPr>
      <w:rPr>
        <w:rFonts w:ascii="Courier New" w:hAnsi="Courier New" w:hint="default"/>
      </w:rPr>
    </w:lvl>
    <w:lvl w:ilvl="5" w:tplc="39B8B47C">
      <w:start w:val="1"/>
      <w:numFmt w:val="bullet"/>
      <w:lvlText w:val=""/>
      <w:lvlJc w:val="left"/>
      <w:pPr>
        <w:ind w:left="4320" w:hanging="360"/>
      </w:pPr>
      <w:rPr>
        <w:rFonts w:ascii="Wingdings" w:hAnsi="Wingdings" w:hint="default"/>
      </w:rPr>
    </w:lvl>
    <w:lvl w:ilvl="6" w:tplc="8490E628">
      <w:start w:val="1"/>
      <w:numFmt w:val="bullet"/>
      <w:lvlText w:val=""/>
      <w:lvlJc w:val="left"/>
      <w:pPr>
        <w:ind w:left="5040" w:hanging="360"/>
      </w:pPr>
      <w:rPr>
        <w:rFonts w:ascii="Symbol" w:hAnsi="Symbol" w:hint="default"/>
      </w:rPr>
    </w:lvl>
    <w:lvl w:ilvl="7" w:tplc="123012EA">
      <w:start w:val="1"/>
      <w:numFmt w:val="bullet"/>
      <w:lvlText w:val="o"/>
      <w:lvlJc w:val="left"/>
      <w:pPr>
        <w:ind w:left="5760" w:hanging="360"/>
      </w:pPr>
      <w:rPr>
        <w:rFonts w:ascii="Courier New" w:hAnsi="Courier New" w:hint="default"/>
      </w:rPr>
    </w:lvl>
    <w:lvl w:ilvl="8" w:tplc="F1D6687C">
      <w:start w:val="1"/>
      <w:numFmt w:val="bullet"/>
      <w:lvlText w:val=""/>
      <w:lvlJc w:val="left"/>
      <w:pPr>
        <w:ind w:left="6480" w:hanging="360"/>
      </w:pPr>
      <w:rPr>
        <w:rFonts w:ascii="Wingdings" w:hAnsi="Wingdings" w:hint="default"/>
      </w:rPr>
    </w:lvl>
  </w:abstractNum>
  <w:abstractNum w:abstractNumId="7" w15:restartNumberingAfterBreak="0">
    <w:nsid w:val="2F006A12"/>
    <w:multiLevelType w:val="hybridMultilevel"/>
    <w:tmpl w:val="D0B2EEB2"/>
    <w:lvl w:ilvl="0" w:tplc="E76E1EB2">
      <w:start w:val="1"/>
      <w:numFmt w:val="bullet"/>
      <w:lvlText w:val="·"/>
      <w:lvlJc w:val="left"/>
      <w:pPr>
        <w:ind w:left="720" w:hanging="360"/>
      </w:pPr>
      <w:rPr>
        <w:rFonts w:ascii="Symbol" w:hAnsi="Symbol" w:hint="default"/>
      </w:rPr>
    </w:lvl>
    <w:lvl w:ilvl="1" w:tplc="FC40CD8A">
      <w:start w:val="1"/>
      <w:numFmt w:val="bullet"/>
      <w:lvlText w:val="o"/>
      <w:lvlJc w:val="left"/>
      <w:pPr>
        <w:ind w:left="1440" w:hanging="360"/>
      </w:pPr>
      <w:rPr>
        <w:rFonts w:ascii="Courier New" w:hAnsi="Courier New" w:hint="default"/>
      </w:rPr>
    </w:lvl>
    <w:lvl w:ilvl="2" w:tplc="DEE0D2B6">
      <w:start w:val="1"/>
      <w:numFmt w:val="bullet"/>
      <w:lvlText w:val=""/>
      <w:lvlJc w:val="left"/>
      <w:pPr>
        <w:ind w:left="2160" w:hanging="360"/>
      </w:pPr>
      <w:rPr>
        <w:rFonts w:ascii="Wingdings" w:hAnsi="Wingdings" w:hint="default"/>
      </w:rPr>
    </w:lvl>
    <w:lvl w:ilvl="3" w:tplc="46464104">
      <w:start w:val="1"/>
      <w:numFmt w:val="bullet"/>
      <w:lvlText w:val=""/>
      <w:lvlJc w:val="left"/>
      <w:pPr>
        <w:ind w:left="2880" w:hanging="360"/>
      </w:pPr>
      <w:rPr>
        <w:rFonts w:ascii="Symbol" w:hAnsi="Symbol" w:hint="default"/>
      </w:rPr>
    </w:lvl>
    <w:lvl w:ilvl="4" w:tplc="C21C5956">
      <w:start w:val="1"/>
      <w:numFmt w:val="bullet"/>
      <w:lvlText w:val="o"/>
      <w:lvlJc w:val="left"/>
      <w:pPr>
        <w:ind w:left="3600" w:hanging="360"/>
      </w:pPr>
      <w:rPr>
        <w:rFonts w:ascii="Courier New" w:hAnsi="Courier New" w:hint="default"/>
      </w:rPr>
    </w:lvl>
    <w:lvl w:ilvl="5" w:tplc="D2D02344">
      <w:start w:val="1"/>
      <w:numFmt w:val="bullet"/>
      <w:lvlText w:val=""/>
      <w:lvlJc w:val="left"/>
      <w:pPr>
        <w:ind w:left="4320" w:hanging="360"/>
      </w:pPr>
      <w:rPr>
        <w:rFonts w:ascii="Wingdings" w:hAnsi="Wingdings" w:hint="default"/>
      </w:rPr>
    </w:lvl>
    <w:lvl w:ilvl="6" w:tplc="73EC8420">
      <w:start w:val="1"/>
      <w:numFmt w:val="bullet"/>
      <w:lvlText w:val=""/>
      <w:lvlJc w:val="left"/>
      <w:pPr>
        <w:ind w:left="5040" w:hanging="360"/>
      </w:pPr>
      <w:rPr>
        <w:rFonts w:ascii="Symbol" w:hAnsi="Symbol" w:hint="default"/>
      </w:rPr>
    </w:lvl>
    <w:lvl w:ilvl="7" w:tplc="5882C682">
      <w:start w:val="1"/>
      <w:numFmt w:val="bullet"/>
      <w:lvlText w:val="o"/>
      <w:lvlJc w:val="left"/>
      <w:pPr>
        <w:ind w:left="5760" w:hanging="360"/>
      </w:pPr>
      <w:rPr>
        <w:rFonts w:ascii="Courier New" w:hAnsi="Courier New" w:hint="default"/>
      </w:rPr>
    </w:lvl>
    <w:lvl w:ilvl="8" w:tplc="103ABF46">
      <w:start w:val="1"/>
      <w:numFmt w:val="bullet"/>
      <w:lvlText w:val=""/>
      <w:lvlJc w:val="left"/>
      <w:pPr>
        <w:ind w:left="6480" w:hanging="360"/>
      </w:pPr>
      <w:rPr>
        <w:rFonts w:ascii="Wingdings" w:hAnsi="Wingdings" w:hint="default"/>
      </w:rPr>
    </w:lvl>
  </w:abstractNum>
  <w:abstractNum w:abstractNumId="8" w15:restartNumberingAfterBreak="0">
    <w:nsid w:val="379295E8"/>
    <w:multiLevelType w:val="hybridMultilevel"/>
    <w:tmpl w:val="814A57E6"/>
    <w:lvl w:ilvl="0" w:tplc="99BA002E">
      <w:start w:val="1"/>
      <w:numFmt w:val="lowerLetter"/>
      <w:lvlText w:val="%1)"/>
      <w:lvlJc w:val="left"/>
      <w:pPr>
        <w:ind w:left="720" w:hanging="360"/>
      </w:pPr>
    </w:lvl>
    <w:lvl w:ilvl="1" w:tplc="4D8206AA">
      <w:start w:val="1"/>
      <w:numFmt w:val="lowerLetter"/>
      <w:lvlText w:val="%2."/>
      <w:lvlJc w:val="left"/>
      <w:pPr>
        <w:ind w:left="1440" w:hanging="360"/>
      </w:pPr>
    </w:lvl>
    <w:lvl w:ilvl="2" w:tplc="24FA0FC2">
      <w:start w:val="1"/>
      <w:numFmt w:val="lowerRoman"/>
      <w:lvlText w:val="%3."/>
      <w:lvlJc w:val="right"/>
      <w:pPr>
        <w:ind w:left="2160" w:hanging="180"/>
      </w:pPr>
    </w:lvl>
    <w:lvl w:ilvl="3" w:tplc="E0524120">
      <w:start w:val="1"/>
      <w:numFmt w:val="decimal"/>
      <w:lvlText w:val="%4."/>
      <w:lvlJc w:val="left"/>
      <w:pPr>
        <w:ind w:left="2880" w:hanging="360"/>
      </w:pPr>
    </w:lvl>
    <w:lvl w:ilvl="4" w:tplc="FA5C2328">
      <w:start w:val="1"/>
      <w:numFmt w:val="lowerLetter"/>
      <w:lvlText w:val="%5."/>
      <w:lvlJc w:val="left"/>
      <w:pPr>
        <w:ind w:left="3600" w:hanging="360"/>
      </w:pPr>
    </w:lvl>
    <w:lvl w:ilvl="5" w:tplc="04C09608">
      <w:start w:val="1"/>
      <w:numFmt w:val="lowerRoman"/>
      <w:lvlText w:val="%6."/>
      <w:lvlJc w:val="right"/>
      <w:pPr>
        <w:ind w:left="4320" w:hanging="180"/>
      </w:pPr>
    </w:lvl>
    <w:lvl w:ilvl="6" w:tplc="41746FDC">
      <w:start w:val="1"/>
      <w:numFmt w:val="decimal"/>
      <w:lvlText w:val="%7."/>
      <w:lvlJc w:val="left"/>
      <w:pPr>
        <w:ind w:left="5040" w:hanging="360"/>
      </w:pPr>
    </w:lvl>
    <w:lvl w:ilvl="7" w:tplc="BD563E1A">
      <w:start w:val="1"/>
      <w:numFmt w:val="lowerLetter"/>
      <w:lvlText w:val="%8."/>
      <w:lvlJc w:val="left"/>
      <w:pPr>
        <w:ind w:left="5760" w:hanging="360"/>
      </w:pPr>
    </w:lvl>
    <w:lvl w:ilvl="8" w:tplc="B6427D82">
      <w:start w:val="1"/>
      <w:numFmt w:val="lowerRoman"/>
      <w:lvlText w:val="%9."/>
      <w:lvlJc w:val="right"/>
      <w:pPr>
        <w:ind w:left="6480" w:hanging="180"/>
      </w:pPr>
    </w:lvl>
  </w:abstractNum>
  <w:abstractNum w:abstractNumId="9" w15:restartNumberingAfterBreak="0">
    <w:nsid w:val="3DDADC21"/>
    <w:multiLevelType w:val="hybridMultilevel"/>
    <w:tmpl w:val="DE307A0A"/>
    <w:lvl w:ilvl="0" w:tplc="4D7ADAD6">
      <w:start w:val="1"/>
      <w:numFmt w:val="lowerLetter"/>
      <w:lvlText w:val="%1)"/>
      <w:lvlJc w:val="left"/>
      <w:pPr>
        <w:ind w:left="720" w:hanging="360"/>
      </w:pPr>
    </w:lvl>
    <w:lvl w:ilvl="1" w:tplc="E67CCC7C">
      <w:start w:val="1"/>
      <w:numFmt w:val="lowerLetter"/>
      <w:lvlText w:val="%2."/>
      <w:lvlJc w:val="left"/>
      <w:pPr>
        <w:ind w:left="1440" w:hanging="360"/>
      </w:pPr>
    </w:lvl>
    <w:lvl w:ilvl="2" w:tplc="39D2BA6C">
      <w:start w:val="1"/>
      <w:numFmt w:val="lowerRoman"/>
      <w:lvlText w:val="%3."/>
      <w:lvlJc w:val="right"/>
      <w:pPr>
        <w:ind w:left="2160" w:hanging="180"/>
      </w:pPr>
    </w:lvl>
    <w:lvl w:ilvl="3" w:tplc="3E1C2C40">
      <w:start w:val="1"/>
      <w:numFmt w:val="decimal"/>
      <w:lvlText w:val="%4."/>
      <w:lvlJc w:val="left"/>
      <w:pPr>
        <w:ind w:left="2880" w:hanging="360"/>
      </w:pPr>
    </w:lvl>
    <w:lvl w:ilvl="4" w:tplc="10784062">
      <w:start w:val="1"/>
      <w:numFmt w:val="lowerLetter"/>
      <w:lvlText w:val="%5."/>
      <w:lvlJc w:val="left"/>
      <w:pPr>
        <w:ind w:left="3600" w:hanging="360"/>
      </w:pPr>
    </w:lvl>
    <w:lvl w:ilvl="5" w:tplc="5CBAC3EC">
      <w:start w:val="1"/>
      <w:numFmt w:val="lowerRoman"/>
      <w:lvlText w:val="%6."/>
      <w:lvlJc w:val="right"/>
      <w:pPr>
        <w:ind w:left="4320" w:hanging="180"/>
      </w:pPr>
    </w:lvl>
    <w:lvl w:ilvl="6" w:tplc="B2C0005C">
      <w:start w:val="1"/>
      <w:numFmt w:val="decimal"/>
      <w:lvlText w:val="%7."/>
      <w:lvlJc w:val="left"/>
      <w:pPr>
        <w:ind w:left="5040" w:hanging="360"/>
      </w:pPr>
    </w:lvl>
    <w:lvl w:ilvl="7" w:tplc="28F220BA">
      <w:start w:val="1"/>
      <w:numFmt w:val="lowerLetter"/>
      <w:lvlText w:val="%8."/>
      <w:lvlJc w:val="left"/>
      <w:pPr>
        <w:ind w:left="5760" w:hanging="360"/>
      </w:pPr>
    </w:lvl>
    <w:lvl w:ilvl="8" w:tplc="C49C433E">
      <w:start w:val="1"/>
      <w:numFmt w:val="lowerRoman"/>
      <w:lvlText w:val="%9."/>
      <w:lvlJc w:val="right"/>
      <w:pPr>
        <w:ind w:left="6480" w:hanging="180"/>
      </w:pPr>
    </w:lvl>
  </w:abstractNum>
  <w:abstractNum w:abstractNumId="10" w15:restartNumberingAfterBreak="0">
    <w:nsid w:val="3E75F913"/>
    <w:multiLevelType w:val="hybridMultilevel"/>
    <w:tmpl w:val="23BC58C6"/>
    <w:lvl w:ilvl="0" w:tplc="32C4098A">
      <w:start w:val="1"/>
      <w:numFmt w:val="bullet"/>
      <w:lvlText w:val="·"/>
      <w:lvlJc w:val="left"/>
      <w:pPr>
        <w:ind w:left="720" w:hanging="360"/>
      </w:pPr>
      <w:rPr>
        <w:rFonts w:ascii="Symbol" w:hAnsi="Symbol" w:hint="default"/>
      </w:rPr>
    </w:lvl>
    <w:lvl w:ilvl="1" w:tplc="6986C6C8">
      <w:start w:val="1"/>
      <w:numFmt w:val="bullet"/>
      <w:lvlText w:val="o"/>
      <w:lvlJc w:val="left"/>
      <w:pPr>
        <w:ind w:left="1440" w:hanging="360"/>
      </w:pPr>
      <w:rPr>
        <w:rFonts w:ascii="Courier New" w:hAnsi="Courier New" w:hint="default"/>
      </w:rPr>
    </w:lvl>
    <w:lvl w:ilvl="2" w:tplc="64E4D604">
      <w:start w:val="1"/>
      <w:numFmt w:val="bullet"/>
      <w:lvlText w:val=""/>
      <w:lvlJc w:val="left"/>
      <w:pPr>
        <w:ind w:left="2160" w:hanging="360"/>
      </w:pPr>
      <w:rPr>
        <w:rFonts w:ascii="Wingdings" w:hAnsi="Wingdings" w:hint="default"/>
      </w:rPr>
    </w:lvl>
    <w:lvl w:ilvl="3" w:tplc="DA8E091A">
      <w:start w:val="1"/>
      <w:numFmt w:val="bullet"/>
      <w:lvlText w:val=""/>
      <w:lvlJc w:val="left"/>
      <w:pPr>
        <w:ind w:left="2880" w:hanging="360"/>
      </w:pPr>
      <w:rPr>
        <w:rFonts w:ascii="Symbol" w:hAnsi="Symbol" w:hint="default"/>
      </w:rPr>
    </w:lvl>
    <w:lvl w:ilvl="4" w:tplc="6F44F488">
      <w:start w:val="1"/>
      <w:numFmt w:val="bullet"/>
      <w:lvlText w:val="o"/>
      <w:lvlJc w:val="left"/>
      <w:pPr>
        <w:ind w:left="3600" w:hanging="360"/>
      </w:pPr>
      <w:rPr>
        <w:rFonts w:ascii="Courier New" w:hAnsi="Courier New" w:hint="default"/>
      </w:rPr>
    </w:lvl>
    <w:lvl w:ilvl="5" w:tplc="AFD88C5E">
      <w:start w:val="1"/>
      <w:numFmt w:val="bullet"/>
      <w:lvlText w:val=""/>
      <w:lvlJc w:val="left"/>
      <w:pPr>
        <w:ind w:left="4320" w:hanging="360"/>
      </w:pPr>
      <w:rPr>
        <w:rFonts w:ascii="Wingdings" w:hAnsi="Wingdings" w:hint="default"/>
      </w:rPr>
    </w:lvl>
    <w:lvl w:ilvl="6" w:tplc="8BEE9F26">
      <w:start w:val="1"/>
      <w:numFmt w:val="bullet"/>
      <w:lvlText w:val=""/>
      <w:lvlJc w:val="left"/>
      <w:pPr>
        <w:ind w:left="5040" w:hanging="360"/>
      </w:pPr>
      <w:rPr>
        <w:rFonts w:ascii="Symbol" w:hAnsi="Symbol" w:hint="default"/>
      </w:rPr>
    </w:lvl>
    <w:lvl w:ilvl="7" w:tplc="FDFEBEAA">
      <w:start w:val="1"/>
      <w:numFmt w:val="bullet"/>
      <w:lvlText w:val="o"/>
      <w:lvlJc w:val="left"/>
      <w:pPr>
        <w:ind w:left="5760" w:hanging="360"/>
      </w:pPr>
      <w:rPr>
        <w:rFonts w:ascii="Courier New" w:hAnsi="Courier New" w:hint="default"/>
      </w:rPr>
    </w:lvl>
    <w:lvl w:ilvl="8" w:tplc="06BEE1FE">
      <w:start w:val="1"/>
      <w:numFmt w:val="bullet"/>
      <w:lvlText w:val=""/>
      <w:lvlJc w:val="left"/>
      <w:pPr>
        <w:ind w:left="6480" w:hanging="360"/>
      </w:pPr>
      <w:rPr>
        <w:rFonts w:ascii="Wingdings" w:hAnsi="Wingdings" w:hint="default"/>
      </w:rPr>
    </w:lvl>
  </w:abstractNum>
  <w:abstractNum w:abstractNumId="11" w15:restartNumberingAfterBreak="0">
    <w:nsid w:val="3F5502CA"/>
    <w:multiLevelType w:val="hybridMultilevel"/>
    <w:tmpl w:val="3034C924"/>
    <w:lvl w:ilvl="0" w:tplc="E8746CC4">
      <w:start w:val="1"/>
      <w:numFmt w:val="lowerLetter"/>
      <w:lvlText w:val="%1)"/>
      <w:lvlJc w:val="left"/>
      <w:pPr>
        <w:ind w:left="720" w:hanging="360"/>
      </w:pPr>
    </w:lvl>
    <w:lvl w:ilvl="1" w:tplc="2912D9FE">
      <w:start w:val="1"/>
      <w:numFmt w:val="lowerLetter"/>
      <w:lvlText w:val="%2."/>
      <w:lvlJc w:val="left"/>
      <w:pPr>
        <w:ind w:left="1440" w:hanging="360"/>
      </w:pPr>
    </w:lvl>
    <w:lvl w:ilvl="2" w:tplc="685C2426">
      <w:start w:val="1"/>
      <w:numFmt w:val="lowerRoman"/>
      <w:lvlText w:val="%3."/>
      <w:lvlJc w:val="right"/>
      <w:pPr>
        <w:ind w:left="2160" w:hanging="180"/>
      </w:pPr>
    </w:lvl>
    <w:lvl w:ilvl="3" w:tplc="3AF0690E">
      <w:start w:val="1"/>
      <w:numFmt w:val="decimal"/>
      <w:lvlText w:val="%4."/>
      <w:lvlJc w:val="left"/>
      <w:pPr>
        <w:ind w:left="2880" w:hanging="360"/>
      </w:pPr>
    </w:lvl>
    <w:lvl w:ilvl="4" w:tplc="AB460870">
      <w:start w:val="1"/>
      <w:numFmt w:val="lowerLetter"/>
      <w:lvlText w:val="%5."/>
      <w:lvlJc w:val="left"/>
      <w:pPr>
        <w:ind w:left="3600" w:hanging="360"/>
      </w:pPr>
    </w:lvl>
    <w:lvl w:ilvl="5" w:tplc="0F9E82BC">
      <w:start w:val="1"/>
      <w:numFmt w:val="lowerRoman"/>
      <w:lvlText w:val="%6."/>
      <w:lvlJc w:val="right"/>
      <w:pPr>
        <w:ind w:left="4320" w:hanging="180"/>
      </w:pPr>
    </w:lvl>
    <w:lvl w:ilvl="6" w:tplc="0AF6DEE8">
      <w:start w:val="1"/>
      <w:numFmt w:val="decimal"/>
      <w:lvlText w:val="%7."/>
      <w:lvlJc w:val="left"/>
      <w:pPr>
        <w:ind w:left="5040" w:hanging="360"/>
      </w:pPr>
    </w:lvl>
    <w:lvl w:ilvl="7" w:tplc="EE9EED12">
      <w:start w:val="1"/>
      <w:numFmt w:val="lowerLetter"/>
      <w:lvlText w:val="%8."/>
      <w:lvlJc w:val="left"/>
      <w:pPr>
        <w:ind w:left="5760" w:hanging="360"/>
      </w:pPr>
    </w:lvl>
    <w:lvl w:ilvl="8" w:tplc="78A01D74">
      <w:start w:val="1"/>
      <w:numFmt w:val="lowerRoman"/>
      <w:lvlText w:val="%9."/>
      <w:lvlJc w:val="right"/>
      <w:pPr>
        <w:ind w:left="6480" w:hanging="180"/>
      </w:pPr>
    </w:lvl>
  </w:abstractNum>
  <w:abstractNum w:abstractNumId="12" w15:restartNumberingAfterBreak="0">
    <w:nsid w:val="4AE3A79F"/>
    <w:multiLevelType w:val="hybridMultilevel"/>
    <w:tmpl w:val="1F542C06"/>
    <w:lvl w:ilvl="0" w:tplc="368ADF4C">
      <w:start w:val="1"/>
      <w:numFmt w:val="bullet"/>
      <w:lvlText w:val="·"/>
      <w:lvlJc w:val="left"/>
      <w:pPr>
        <w:ind w:left="720" w:hanging="360"/>
      </w:pPr>
      <w:rPr>
        <w:rFonts w:ascii="Symbol" w:hAnsi="Symbol" w:hint="default"/>
      </w:rPr>
    </w:lvl>
    <w:lvl w:ilvl="1" w:tplc="0562FFBA">
      <w:start w:val="1"/>
      <w:numFmt w:val="bullet"/>
      <w:lvlText w:val="o"/>
      <w:lvlJc w:val="left"/>
      <w:pPr>
        <w:ind w:left="1440" w:hanging="360"/>
      </w:pPr>
      <w:rPr>
        <w:rFonts w:ascii="Courier New" w:hAnsi="Courier New" w:hint="default"/>
      </w:rPr>
    </w:lvl>
    <w:lvl w:ilvl="2" w:tplc="28AA6EBC">
      <w:start w:val="1"/>
      <w:numFmt w:val="bullet"/>
      <w:lvlText w:val=""/>
      <w:lvlJc w:val="left"/>
      <w:pPr>
        <w:ind w:left="2160" w:hanging="360"/>
      </w:pPr>
      <w:rPr>
        <w:rFonts w:ascii="Wingdings" w:hAnsi="Wingdings" w:hint="default"/>
      </w:rPr>
    </w:lvl>
    <w:lvl w:ilvl="3" w:tplc="7AF80DCC">
      <w:start w:val="1"/>
      <w:numFmt w:val="bullet"/>
      <w:lvlText w:val=""/>
      <w:lvlJc w:val="left"/>
      <w:pPr>
        <w:ind w:left="2880" w:hanging="360"/>
      </w:pPr>
      <w:rPr>
        <w:rFonts w:ascii="Symbol" w:hAnsi="Symbol" w:hint="default"/>
      </w:rPr>
    </w:lvl>
    <w:lvl w:ilvl="4" w:tplc="9FBC7C2A">
      <w:start w:val="1"/>
      <w:numFmt w:val="bullet"/>
      <w:lvlText w:val="o"/>
      <w:lvlJc w:val="left"/>
      <w:pPr>
        <w:ind w:left="3600" w:hanging="360"/>
      </w:pPr>
      <w:rPr>
        <w:rFonts w:ascii="Courier New" w:hAnsi="Courier New" w:hint="default"/>
      </w:rPr>
    </w:lvl>
    <w:lvl w:ilvl="5" w:tplc="F2CAE624">
      <w:start w:val="1"/>
      <w:numFmt w:val="bullet"/>
      <w:lvlText w:val=""/>
      <w:lvlJc w:val="left"/>
      <w:pPr>
        <w:ind w:left="4320" w:hanging="360"/>
      </w:pPr>
      <w:rPr>
        <w:rFonts w:ascii="Wingdings" w:hAnsi="Wingdings" w:hint="default"/>
      </w:rPr>
    </w:lvl>
    <w:lvl w:ilvl="6" w:tplc="759EC0C4">
      <w:start w:val="1"/>
      <w:numFmt w:val="bullet"/>
      <w:lvlText w:val=""/>
      <w:lvlJc w:val="left"/>
      <w:pPr>
        <w:ind w:left="5040" w:hanging="360"/>
      </w:pPr>
      <w:rPr>
        <w:rFonts w:ascii="Symbol" w:hAnsi="Symbol" w:hint="default"/>
      </w:rPr>
    </w:lvl>
    <w:lvl w:ilvl="7" w:tplc="9A4CDCBA">
      <w:start w:val="1"/>
      <w:numFmt w:val="bullet"/>
      <w:lvlText w:val="o"/>
      <w:lvlJc w:val="left"/>
      <w:pPr>
        <w:ind w:left="5760" w:hanging="360"/>
      </w:pPr>
      <w:rPr>
        <w:rFonts w:ascii="Courier New" w:hAnsi="Courier New" w:hint="default"/>
      </w:rPr>
    </w:lvl>
    <w:lvl w:ilvl="8" w:tplc="59F20CD2">
      <w:start w:val="1"/>
      <w:numFmt w:val="bullet"/>
      <w:lvlText w:val=""/>
      <w:lvlJc w:val="left"/>
      <w:pPr>
        <w:ind w:left="6480" w:hanging="360"/>
      </w:pPr>
      <w:rPr>
        <w:rFonts w:ascii="Wingdings" w:hAnsi="Wingdings" w:hint="default"/>
      </w:rPr>
    </w:lvl>
  </w:abstractNum>
  <w:abstractNum w:abstractNumId="13" w15:restartNumberingAfterBreak="0">
    <w:nsid w:val="55297D7A"/>
    <w:multiLevelType w:val="hybridMultilevel"/>
    <w:tmpl w:val="9B1E69A6"/>
    <w:lvl w:ilvl="0" w:tplc="96CA3D26">
      <w:start w:val="1"/>
      <w:numFmt w:val="bullet"/>
      <w:lvlText w:val="·"/>
      <w:lvlJc w:val="left"/>
      <w:pPr>
        <w:ind w:left="720" w:hanging="360"/>
      </w:pPr>
      <w:rPr>
        <w:rFonts w:ascii="Symbol" w:hAnsi="Symbol" w:hint="default"/>
      </w:rPr>
    </w:lvl>
    <w:lvl w:ilvl="1" w:tplc="5D807DB8">
      <w:start w:val="1"/>
      <w:numFmt w:val="bullet"/>
      <w:lvlText w:val="o"/>
      <w:lvlJc w:val="left"/>
      <w:pPr>
        <w:ind w:left="1440" w:hanging="360"/>
      </w:pPr>
      <w:rPr>
        <w:rFonts w:ascii="Courier New" w:hAnsi="Courier New" w:hint="default"/>
      </w:rPr>
    </w:lvl>
    <w:lvl w:ilvl="2" w:tplc="6D9691A4">
      <w:start w:val="1"/>
      <w:numFmt w:val="bullet"/>
      <w:lvlText w:val=""/>
      <w:lvlJc w:val="left"/>
      <w:pPr>
        <w:ind w:left="2160" w:hanging="360"/>
      </w:pPr>
      <w:rPr>
        <w:rFonts w:ascii="Wingdings" w:hAnsi="Wingdings" w:hint="default"/>
      </w:rPr>
    </w:lvl>
    <w:lvl w:ilvl="3" w:tplc="CC821E22">
      <w:start w:val="1"/>
      <w:numFmt w:val="bullet"/>
      <w:lvlText w:val=""/>
      <w:lvlJc w:val="left"/>
      <w:pPr>
        <w:ind w:left="2880" w:hanging="360"/>
      </w:pPr>
      <w:rPr>
        <w:rFonts w:ascii="Symbol" w:hAnsi="Symbol" w:hint="default"/>
      </w:rPr>
    </w:lvl>
    <w:lvl w:ilvl="4" w:tplc="3EDA99E0">
      <w:start w:val="1"/>
      <w:numFmt w:val="bullet"/>
      <w:lvlText w:val="o"/>
      <w:lvlJc w:val="left"/>
      <w:pPr>
        <w:ind w:left="3600" w:hanging="360"/>
      </w:pPr>
      <w:rPr>
        <w:rFonts w:ascii="Courier New" w:hAnsi="Courier New" w:hint="default"/>
      </w:rPr>
    </w:lvl>
    <w:lvl w:ilvl="5" w:tplc="AD0C11AC">
      <w:start w:val="1"/>
      <w:numFmt w:val="bullet"/>
      <w:lvlText w:val=""/>
      <w:lvlJc w:val="left"/>
      <w:pPr>
        <w:ind w:left="4320" w:hanging="360"/>
      </w:pPr>
      <w:rPr>
        <w:rFonts w:ascii="Wingdings" w:hAnsi="Wingdings" w:hint="default"/>
      </w:rPr>
    </w:lvl>
    <w:lvl w:ilvl="6" w:tplc="69266CE8">
      <w:start w:val="1"/>
      <w:numFmt w:val="bullet"/>
      <w:lvlText w:val=""/>
      <w:lvlJc w:val="left"/>
      <w:pPr>
        <w:ind w:left="5040" w:hanging="360"/>
      </w:pPr>
      <w:rPr>
        <w:rFonts w:ascii="Symbol" w:hAnsi="Symbol" w:hint="default"/>
      </w:rPr>
    </w:lvl>
    <w:lvl w:ilvl="7" w:tplc="8D185EA4">
      <w:start w:val="1"/>
      <w:numFmt w:val="bullet"/>
      <w:lvlText w:val="o"/>
      <w:lvlJc w:val="left"/>
      <w:pPr>
        <w:ind w:left="5760" w:hanging="360"/>
      </w:pPr>
      <w:rPr>
        <w:rFonts w:ascii="Courier New" w:hAnsi="Courier New" w:hint="default"/>
      </w:rPr>
    </w:lvl>
    <w:lvl w:ilvl="8" w:tplc="3988A9C0">
      <w:start w:val="1"/>
      <w:numFmt w:val="bullet"/>
      <w:lvlText w:val=""/>
      <w:lvlJc w:val="left"/>
      <w:pPr>
        <w:ind w:left="6480" w:hanging="360"/>
      </w:pPr>
      <w:rPr>
        <w:rFonts w:ascii="Wingdings" w:hAnsi="Wingdings" w:hint="default"/>
      </w:rPr>
    </w:lvl>
  </w:abstractNum>
  <w:abstractNum w:abstractNumId="14" w15:restartNumberingAfterBreak="0">
    <w:nsid w:val="5B42FB6F"/>
    <w:multiLevelType w:val="hybridMultilevel"/>
    <w:tmpl w:val="B9E036EA"/>
    <w:lvl w:ilvl="0" w:tplc="3C7CD69C">
      <w:start w:val="1"/>
      <w:numFmt w:val="bullet"/>
      <w:lvlText w:val="·"/>
      <w:lvlJc w:val="left"/>
      <w:pPr>
        <w:ind w:left="720" w:hanging="360"/>
      </w:pPr>
      <w:rPr>
        <w:rFonts w:ascii="Symbol" w:hAnsi="Symbol" w:hint="default"/>
      </w:rPr>
    </w:lvl>
    <w:lvl w:ilvl="1" w:tplc="C0726FAE">
      <w:start w:val="1"/>
      <w:numFmt w:val="bullet"/>
      <w:lvlText w:val="o"/>
      <w:lvlJc w:val="left"/>
      <w:pPr>
        <w:ind w:left="1440" w:hanging="360"/>
      </w:pPr>
      <w:rPr>
        <w:rFonts w:ascii="Courier New" w:hAnsi="Courier New" w:hint="default"/>
      </w:rPr>
    </w:lvl>
    <w:lvl w:ilvl="2" w:tplc="F7C86224">
      <w:start w:val="1"/>
      <w:numFmt w:val="bullet"/>
      <w:lvlText w:val=""/>
      <w:lvlJc w:val="left"/>
      <w:pPr>
        <w:ind w:left="2160" w:hanging="360"/>
      </w:pPr>
      <w:rPr>
        <w:rFonts w:ascii="Wingdings" w:hAnsi="Wingdings" w:hint="default"/>
      </w:rPr>
    </w:lvl>
    <w:lvl w:ilvl="3" w:tplc="616A7C70">
      <w:start w:val="1"/>
      <w:numFmt w:val="bullet"/>
      <w:lvlText w:val=""/>
      <w:lvlJc w:val="left"/>
      <w:pPr>
        <w:ind w:left="2880" w:hanging="360"/>
      </w:pPr>
      <w:rPr>
        <w:rFonts w:ascii="Symbol" w:hAnsi="Symbol" w:hint="default"/>
      </w:rPr>
    </w:lvl>
    <w:lvl w:ilvl="4" w:tplc="767CEBC4">
      <w:start w:val="1"/>
      <w:numFmt w:val="bullet"/>
      <w:lvlText w:val="o"/>
      <w:lvlJc w:val="left"/>
      <w:pPr>
        <w:ind w:left="3600" w:hanging="360"/>
      </w:pPr>
      <w:rPr>
        <w:rFonts w:ascii="Courier New" w:hAnsi="Courier New" w:hint="default"/>
      </w:rPr>
    </w:lvl>
    <w:lvl w:ilvl="5" w:tplc="55A4CFF8">
      <w:start w:val="1"/>
      <w:numFmt w:val="bullet"/>
      <w:lvlText w:val=""/>
      <w:lvlJc w:val="left"/>
      <w:pPr>
        <w:ind w:left="4320" w:hanging="360"/>
      </w:pPr>
      <w:rPr>
        <w:rFonts w:ascii="Wingdings" w:hAnsi="Wingdings" w:hint="default"/>
      </w:rPr>
    </w:lvl>
    <w:lvl w:ilvl="6" w:tplc="FAA650BC">
      <w:start w:val="1"/>
      <w:numFmt w:val="bullet"/>
      <w:lvlText w:val=""/>
      <w:lvlJc w:val="left"/>
      <w:pPr>
        <w:ind w:left="5040" w:hanging="360"/>
      </w:pPr>
      <w:rPr>
        <w:rFonts w:ascii="Symbol" w:hAnsi="Symbol" w:hint="default"/>
      </w:rPr>
    </w:lvl>
    <w:lvl w:ilvl="7" w:tplc="9998CEEA">
      <w:start w:val="1"/>
      <w:numFmt w:val="bullet"/>
      <w:lvlText w:val="o"/>
      <w:lvlJc w:val="left"/>
      <w:pPr>
        <w:ind w:left="5760" w:hanging="360"/>
      </w:pPr>
      <w:rPr>
        <w:rFonts w:ascii="Courier New" w:hAnsi="Courier New" w:hint="default"/>
      </w:rPr>
    </w:lvl>
    <w:lvl w:ilvl="8" w:tplc="8AE63EC4">
      <w:start w:val="1"/>
      <w:numFmt w:val="bullet"/>
      <w:lvlText w:val=""/>
      <w:lvlJc w:val="left"/>
      <w:pPr>
        <w:ind w:left="6480" w:hanging="360"/>
      </w:pPr>
      <w:rPr>
        <w:rFonts w:ascii="Wingdings" w:hAnsi="Wingdings" w:hint="default"/>
      </w:rPr>
    </w:lvl>
  </w:abstractNum>
  <w:abstractNum w:abstractNumId="15" w15:restartNumberingAfterBreak="0">
    <w:nsid w:val="62B75C03"/>
    <w:multiLevelType w:val="hybridMultilevel"/>
    <w:tmpl w:val="662E4D00"/>
    <w:lvl w:ilvl="0" w:tplc="86EC77B0">
      <w:start w:val="1"/>
      <w:numFmt w:val="bullet"/>
      <w:lvlText w:val="·"/>
      <w:lvlJc w:val="left"/>
      <w:pPr>
        <w:ind w:left="720" w:hanging="360"/>
      </w:pPr>
      <w:rPr>
        <w:rFonts w:ascii="Symbol" w:hAnsi="Symbol" w:hint="default"/>
      </w:rPr>
    </w:lvl>
    <w:lvl w:ilvl="1" w:tplc="F67A3192">
      <w:start w:val="1"/>
      <w:numFmt w:val="bullet"/>
      <w:lvlText w:val="o"/>
      <w:lvlJc w:val="left"/>
      <w:pPr>
        <w:ind w:left="1440" w:hanging="360"/>
      </w:pPr>
      <w:rPr>
        <w:rFonts w:ascii="Courier New" w:hAnsi="Courier New" w:hint="default"/>
      </w:rPr>
    </w:lvl>
    <w:lvl w:ilvl="2" w:tplc="08CCD9A6">
      <w:start w:val="1"/>
      <w:numFmt w:val="bullet"/>
      <w:lvlText w:val=""/>
      <w:lvlJc w:val="left"/>
      <w:pPr>
        <w:ind w:left="2160" w:hanging="360"/>
      </w:pPr>
      <w:rPr>
        <w:rFonts w:ascii="Wingdings" w:hAnsi="Wingdings" w:hint="default"/>
      </w:rPr>
    </w:lvl>
    <w:lvl w:ilvl="3" w:tplc="764E0C18">
      <w:start w:val="1"/>
      <w:numFmt w:val="bullet"/>
      <w:lvlText w:val=""/>
      <w:lvlJc w:val="left"/>
      <w:pPr>
        <w:ind w:left="2880" w:hanging="360"/>
      </w:pPr>
      <w:rPr>
        <w:rFonts w:ascii="Symbol" w:hAnsi="Symbol" w:hint="default"/>
      </w:rPr>
    </w:lvl>
    <w:lvl w:ilvl="4" w:tplc="66B0FF18">
      <w:start w:val="1"/>
      <w:numFmt w:val="bullet"/>
      <w:lvlText w:val="o"/>
      <w:lvlJc w:val="left"/>
      <w:pPr>
        <w:ind w:left="3600" w:hanging="360"/>
      </w:pPr>
      <w:rPr>
        <w:rFonts w:ascii="Courier New" w:hAnsi="Courier New" w:hint="default"/>
      </w:rPr>
    </w:lvl>
    <w:lvl w:ilvl="5" w:tplc="EF6CC356">
      <w:start w:val="1"/>
      <w:numFmt w:val="bullet"/>
      <w:lvlText w:val=""/>
      <w:lvlJc w:val="left"/>
      <w:pPr>
        <w:ind w:left="4320" w:hanging="360"/>
      </w:pPr>
      <w:rPr>
        <w:rFonts w:ascii="Wingdings" w:hAnsi="Wingdings" w:hint="default"/>
      </w:rPr>
    </w:lvl>
    <w:lvl w:ilvl="6" w:tplc="2C8E9488">
      <w:start w:val="1"/>
      <w:numFmt w:val="bullet"/>
      <w:lvlText w:val=""/>
      <w:lvlJc w:val="left"/>
      <w:pPr>
        <w:ind w:left="5040" w:hanging="360"/>
      </w:pPr>
      <w:rPr>
        <w:rFonts w:ascii="Symbol" w:hAnsi="Symbol" w:hint="default"/>
      </w:rPr>
    </w:lvl>
    <w:lvl w:ilvl="7" w:tplc="BC661AD0">
      <w:start w:val="1"/>
      <w:numFmt w:val="bullet"/>
      <w:lvlText w:val="o"/>
      <w:lvlJc w:val="left"/>
      <w:pPr>
        <w:ind w:left="5760" w:hanging="360"/>
      </w:pPr>
      <w:rPr>
        <w:rFonts w:ascii="Courier New" w:hAnsi="Courier New" w:hint="default"/>
      </w:rPr>
    </w:lvl>
    <w:lvl w:ilvl="8" w:tplc="E8E8C986">
      <w:start w:val="1"/>
      <w:numFmt w:val="bullet"/>
      <w:lvlText w:val=""/>
      <w:lvlJc w:val="left"/>
      <w:pPr>
        <w:ind w:left="6480" w:hanging="360"/>
      </w:pPr>
      <w:rPr>
        <w:rFonts w:ascii="Wingdings" w:hAnsi="Wingdings" w:hint="default"/>
      </w:rPr>
    </w:lvl>
  </w:abstractNum>
  <w:abstractNum w:abstractNumId="16" w15:restartNumberingAfterBreak="0">
    <w:nsid w:val="743D0662"/>
    <w:multiLevelType w:val="hybridMultilevel"/>
    <w:tmpl w:val="93D6262C"/>
    <w:lvl w:ilvl="0" w:tplc="FFFFFFFF">
      <w:start w:val="1"/>
      <w:numFmt w:val="lowerLetter"/>
      <w:lvlText w:val="%1)"/>
      <w:lvlJc w:val="left"/>
      <w:pPr>
        <w:tabs>
          <w:tab w:val="num" w:pos="786"/>
        </w:tabs>
        <w:ind w:left="786" w:hanging="360"/>
      </w:pPr>
    </w:lvl>
    <w:lvl w:ilvl="1" w:tplc="FFFFFFFF">
      <w:start w:val="3"/>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41350913">
    <w:abstractNumId w:val="11"/>
  </w:num>
  <w:num w:numId="2" w16cid:durableId="2110081453">
    <w:abstractNumId w:val="10"/>
  </w:num>
  <w:num w:numId="3" w16cid:durableId="2005931378">
    <w:abstractNumId w:val="12"/>
  </w:num>
  <w:num w:numId="4" w16cid:durableId="1492256149">
    <w:abstractNumId w:val="7"/>
  </w:num>
  <w:num w:numId="5" w16cid:durableId="714351878">
    <w:abstractNumId w:val="9"/>
  </w:num>
  <w:num w:numId="6" w16cid:durableId="243955958">
    <w:abstractNumId w:val="8"/>
  </w:num>
  <w:num w:numId="7" w16cid:durableId="1767119042">
    <w:abstractNumId w:val="6"/>
  </w:num>
  <w:num w:numId="8" w16cid:durableId="1516647151">
    <w:abstractNumId w:val="3"/>
  </w:num>
  <w:num w:numId="9" w16cid:durableId="588003139">
    <w:abstractNumId w:val="2"/>
  </w:num>
  <w:num w:numId="10" w16cid:durableId="863983561">
    <w:abstractNumId w:val="13"/>
  </w:num>
  <w:num w:numId="11" w16cid:durableId="635721075">
    <w:abstractNumId w:val="14"/>
  </w:num>
  <w:num w:numId="12" w16cid:durableId="1859469646">
    <w:abstractNumId w:val="4"/>
  </w:num>
  <w:num w:numId="13" w16cid:durableId="658997180">
    <w:abstractNumId w:val="1"/>
  </w:num>
  <w:num w:numId="14" w16cid:durableId="215893351">
    <w:abstractNumId w:val="5"/>
  </w:num>
  <w:num w:numId="15" w16cid:durableId="570115939">
    <w:abstractNumId w:val="0"/>
  </w:num>
  <w:num w:numId="16" w16cid:durableId="229656950">
    <w:abstractNumId w:val="15"/>
  </w:num>
  <w:num w:numId="17" w16cid:durableId="156672098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25F75B"/>
    <w:rsid w:val="00027422"/>
    <w:rsid w:val="0008647B"/>
    <w:rsid w:val="00095524"/>
    <w:rsid w:val="002378DE"/>
    <w:rsid w:val="0038355E"/>
    <w:rsid w:val="006E39E3"/>
    <w:rsid w:val="0076199C"/>
    <w:rsid w:val="0079375E"/>
    <w:rsid w:val="00802B7F"/>
    <w:rsid w:val="00862C7E"/>
    <w:rsid w:val="00966DA0"/>
    <w:rsid w:val="00B22EDB"/>
    <w:rsid w:val="00B6687B"/>
    <w:rsid w:val="00BB2924"/>
    <w:rsid w:val="00C57537"/>
    <w:rsid w:val="00E50BBD"/>
    <w:rsid w:val="00EA74FE"/>
    <w:rsid w:val="00F35167"/>
    <w:rsid w:val="00F56068"/>
    <w:rsid w:val="00FD6170"/>
    <w:rsid w:val="023948A1"/>
    <w:rsid w:val="0AB77C40"/>
    <w:rsid w:val="0B17F3C5"/>
    <w:rsid w:val="0CBB7295"/>
    <w:rsid w:val="10F4D7E8"/>
    <w:rsid w:val="1525F75B"/>
    <w:rsid w:val="16F5A569"/>
    <w:rsid w:val="17D43295"/>
    <w:rsid w:val="1BABA278"/>
    <w:rsid w:val="1C6A2EC8"/>
    <w:rsid w:val="1DC8CA55"/>
    <w:rsid w:val="1EB35F03"/>
    <w:rsid w:val="2337C0F9"/>
    <w:rsid w:val="23D5EBB2"/>
    <w:rsid w:val="252D209E"/>
    <w:rsid w:val="28ECF8CA"/>
    <w:rsid w:val="2C91A452"/>
    <w:rsid w:val="30DF6DD0"/>
    <w:rsid w:val="35E4D97E"/>
    <w:rsid w:val="3A471B1E"/>
    <w:rsid w:val="3B813757"/>
    <w:rsid w:val="3B975074"/>
    <w:rsid w:val="460573F2"/>
    <w:rsid w:val="48103932"/>
    <w:rsid w:val="49B54A7E"/>
    <w:rsid w:val="51250FAD"/>
    <w:rsid w:val="5D7CB2E4"/>
    <w:rsid w:val="5F5C3FCC"/>
    <w:rsid w:val="5F9D17DA"/>
    <w:rsid w:val="61316AEA"/>
    <w:rsid w:val="724A12B3"/>
    <w:rsid w:val="73E26D55"/>
    <w:rsid w:val="742B86A5"/>
    <w:rsid w:val="7AC9B7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5F75B"/>
  <w15:chartTrackingRefBased/>
  <w15:docId w15:val="{0ED6606A-604B-4541-BBA8-A18B54C8A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Titolo2">
    <w:name w:val="heading 2"/>
    <w:basedOn w:val="Normale"/>
    <w:next w:val="Normale"/>
    <w:link w:val="Titolo2Carattere"/>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Pr>
      <w:color w:val="467886" w:themeColor="hyperlink"/>
      <w:u w:val="single"/>
    </w:rPr>
  </w:style>
  <w:style w:type="character" w:customStyle="1" w:styleId="Titolo1Carattere">
    <w:name w:val="Titolo 1 Carattere"/>
    <w:basedOn w:val="Carpredefinitoparagrafo"/>
    <w:link w:val="Titolo1"/>
    <w:uiPriority w:val="9"/>
    <w:rPr>
      <w:rFonts w:asciiTheme="majorHAnsi" w:eastAsiaTheme="majorEastAsia" w:hAnsiTheme="majorHAnsi" w:cstheme="majorBidi"/>
      <w:color w:val="0F4761" w:themeColor="accent1" w:themeShade="BF"/>
      <w:sz w:val="32"/>
      <w:szCs w:val="32"/>
    </w:rPr>
  </w:style>
  <w:style w:type="character" w:customStyle="1" w:styleId="Titolo2Carattere">
    <w:name w:val="Titolo 2 Carattere"/>
    <w:basedOn w:val="Carpredefinitoparagrafo"/>
    <w:link w:val="Titolo2"/>
    <w:uiPriority w:val="9"/>
    <w:rPr>
      <w:rFonts w:asciiTheme="majorHAnsi" w:eastAsiaTheme="majorEastAsia" w:hAnsiTheme="majorHAnsi" w:cstheme="majorBidi"/>
      <w:color w:val="0F4761" w:themeColor="accent1" w:themeShade="BF"/>
      <w:sz w:val="26"/>
      <w:szCs w:val="26"/>
    </w:rPr>
  </w:style>
  <w:style w:type="paragraph" w:styleId="Paragrafoelenco">
    <w:name w:val="List Paragraph"/>
    <w:basedOn w:val="Normale"/>
    <w:uiPriority w:val="34"/>
    <w:qFormat/>
    <w:pPr>
      <w:ind w:left="720"/>
      <w:contextualSpacing/>
    </w:p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paragraph" w:styleId="Titolosommario">
    <w:name w:val="TOC Heading"/>
    <w:basedOn w:val="Titolo1"/>
    <w:next w:val="Normale"/>
    <w:uiPriority w:val="39"/>
    <w:unhideWhenUsed/>
    <w:qFormat/>
    <w:rsid w:val="00F56068"/>
    <w:pPr>
      <w:spacing w:line="259" w:lineRule="auto"/>
      <w:outlineLvl w:val="9"/>
    </w:pPr>
    <w:rPr>
      <w:lang w:eastAsia="it-IT"/>
    </w:rPr>
  </w:style>
  <w:style w:type="paragraph" w:styleId="Sommario1">
    <w:name w:val="toc 1"/>
    <w:basedOn w:val="Normale"/>
    <w:next w:val="Normale"/>
    <w:autoRedefine/>
    <w:uiPriority w:val="39"/>
    <w:unhideWhenUsed/>
    <w:rsid w:val="00F56068"/>
    <w:pPr>
      <w:spacing w:after="100"/>
    </w:pPr>
  </w:style>
  <w:style w:type="paragraph" w:styleId="Sommario2">
    <w:name w:val="toc 2"/>
    <w:basedOn w:val="Normale"/>
    <w:next w:val="Normale"/>
    <w:autoRedefine/>
    <w:uiPriority w:val="39"/>
    <w:unhideWhenUsed/>
    <w:rsid w:val="00F56068"/>
    <w:pPr>
      <w:spacing w:after="100"/>
      <w:ind w:left="240"/>
    </w:pPr>
  </w:style>
  <w:style w:type="paragraph" w:styleId="Soggettocommento">
    <w:name w:val="annotation subject"/>
    <w:basedOn w:val="Testocommento"/>
    <w:next w:val="Testocommento"/>
    <w:link w:val="SoggettocommentoCarattere"/>
    <w:uiPriority w:val="99"/>
    <w:semiHidden/>
    <w:unhideWhenUsed/>
    <w:rsid w:val="00EA74FE"/>
    <w:rPr>
      <w:b/>
      <w:bCs/>
    </w:rPr>
  </w:style>
  <w:style w:type="character" w:customStyle="1" w:styleId="SoggettocommentoCarattere">
    <w:name w:val="Soggetto commento Carattere"/>
    <w:basedOn w:val="TestocommentoCarattere"/>
    <w:link w:val="Soggettocommento"/>
    <w:uiPriority w:val="99"/>
    <w:semiHidden/>
    <w:rsid w:val="00EA74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AFF57-205C-4F01-91FA-F0AC7BDA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5944</Words>
  <Characters>33885</Characters>
  <Application>Microsoft Office Word</Application>
  <DocSecurity>0</DocSecurity>
  <Lines>282</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Borelli</dc:creator>
  <cp:keywords/>
  <dc:description/>
  <cp:lastModifiedBy>gian luca gualtieri</cp:lastModifiedBy>
  <cp:revision>10</cp:revision>
  <dcterms:created xsi:type="dcterms:W3CDTF">2024-08-21T09:50:00Z</dcterms:created>
  <dcterms:modified xsi:type="dcterms:W3CDTF">2024-12-31T09:04:00Z</dcterms:modified>
</cp:coreProperties>
</file>